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8D9B9" w14:textId="77777777" w:rsidR="00733D7D" w:rsidRDefault="00733D7D" w:rsidP="00733D7D">
      <w:pPr>
        <w:pStyle w:val="BodyText"/>
        <w:spacing w:after="0"/>
        <w:jc w:val="right"/>
        <w:rPr>
          <w:b/>
          <w:spacing w:val="-3"/>
          <w:sz w:val="28"/>
        </w:rPr>
      </w:pPr>
      <w:bookmarkStart w:id="0" w:name="_GoBack"/>
      <w:bookmarkEnd w:id="0"/>
      <w:r>
        <w:rPr>
          <w:b/>
          <w:spacing w:val="-3"/>
          <w:sz w:val="28"/>
        </w:rPr>
        <w:t>CN-</w:t>
      </w:r>
      <w:r w:rsidR="00017F40">
        <w:rPr>
          <w:b/>
          <w:spacing w:val="-3"/>
          <w:sz w:val="28"/>
        </w:rPr>
        <w:t>2</w:t>
      </w:r>
      <w:r w:rsidR="005C22FA">
        <w:rPr>
          <w:b/>
          <w:spacing w:val="-3"/>
          <w:sz w:val="28"/>
        </w:rPr>
        <w:t>50</w:t>
      </w:r>
    </w:p>
    <w:p w14:paraId="15256175" w14:textId="77777777" w:rsidR="00733D7D" w:rsidRDefault="00240146">
      <w:pPr>
        <w:pStyle w:val="BodyText"/>
      </w:pPr>
      <w:r>
        <w:rPr>
          <w:noProof/>
          <w:lang w:eastAsia="en-GB"/>
        </w:rPr>
        <w:drawing>
          <wp:inline distT="0" distB="0" distL="0" distR="0" wp14:anchorId="6BC341BC" wp14:editId="3CBDC47B">
            <wp:extent cx="3467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800100"/>
                    </a:xfrm>
                    <a:prstGeom prst="rect">
                      <a:avLst/>
                    </a:prstGeom>
                    <a:noFill/>
                    <a:ln>
                      <a:noFill/>
                    </a:ln>
                  </pic:spPr>
                </pic:pic>
              </a:graphicData>
            </a:graphic>
          </wp:inline>
        </w:drawing>
      </w:r>
    </w:p>
    <w:p w14:paraId="56187169" w14:textId="77777777" w:rsidR="00733D7D" w:rsidRDefault="00733D7D">
      <w:pPr>
        <w:pStyle w:val="BodyText"/>
      </w:pPr>
    </w:p>
    <w:p w14:paraId="6EDBA6D2" w14:textId="28794377" w:rsidR="001F05A6" w:rsidRDefault="005C22FA" w:rsidP="006B33F5">
      <w:pPr>
        <w:pStyle w:val="Title"/>
        <w:spacing w:after="120"/>
      </w:pPr>
      <w:r w:rsidRPr="005C22FA">
        <w:t xml:space="preserve">International Conference on </w:t>
      </w:r>
    </w:p>
    <w:p w14:paraId="02C3B3EC" w14:textId="7B9BBF5F" w:rsidR="005C22FA" w:rsidRDefault="005C22FA" w:rsidP="006B33F5">
      <w:pPr>
        <w:pStyle w:val="Title"/>
        <w:spacing w:after="120"/>
      </w:pPr>
      <w:r w:rsidRPr="005C22FA">
        <w:t>Advances in Radiation Oncology</w:t>
      </w:r>
    </w:p>
    <w:p w14:paraId="28DA11FE" w14:textId="3BD5A8AB" w:rsidR="00181083" w:rsidRDefault="001F05A6" w:rsidP="006B33F5">
      <w:pPr>
        <w:pStyle w:val="Title"/>
        <w:spacing w:after="120"/>
      </w:pPr>
      <w:r>
        <w:t>(</w:t>
      </w:r>
      <w:r w:rsidR="005C22FA">
        <w:t>ICARO</w:t>
      </w:r>
      <w:r>
        <w:t>-</w:t>
      </w:r>
      <w:r w:rsidR="005C22FA">
        <w:t>2</w:t>
      </w:r>
      <w:r>
        <w:t>)</w:t>
      </w:r>
    </w:p>
    <w:p w14:paraId="50F10C06" w14:textId="77777777" w:rsidR="00733D7D" w:rsidRPr="006F0B45" w:rsidRDefault="00733D7D" w:rsidP="00733D7D">
      <w:pPr>
        <w:pStyle w:val="BodyText"/>
      </w:pPr>
    </w:p>
    <w:p w14:paraId="0711B76C" w14:textId="77777777" w:rsidR="001F05A6" w:rsidRPr="002152DE" w:rsidRDefault="001F05A6" w:rsidP="001F05A6">
      <w:pPr>
        <w:widowControl w:val="0"/>
        <w:tabs>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overflowPunct/>
        <w:jc w:val="center"/>
        <w:textAlignment w:val="auto"/>
        <w:rPr>
          <w:sz w:val="24"/>
          <w:szCs w:val="24"/>
        </w:rPr>
      </w:pPr>
      <w:r w:rsidRPr="002152DE">
        <w:rPr>
          <w:sz w:val="24"/>
          <w:szCs w:val="24"/>
        </w:rPr>
        <w:t xml:space="preserve">Organized by the </w:t>
      </w:r>
    </w:p>
    <w:p w14:paraId="4DB65804" w14:textId="77777777" w:rsidR="001F05A6" w:rsidRPr="002152DE" w:rsidRDefault="001F05A6" w:rsidP="001F05A6">
      <w:pPr>
        <w:widowControl w:val="0"/>
        <w:tabs>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overflowPunct/>
        <w:jc w:val="center"/>
        <w:textAlignment w:val="auto"/>
        <w:rPr>
          <w:b/>
          <w:bCs/>
          <w:sz w:val="28"/>
          <w:szCs w:val="28"/>
        </w:rPr>
      </w:pPr>
      <w:r w:rsidRPr="002152DE">
        <w:rPr>
          <w:b/>
          <w:bCs/>
          <w:sz w:val="28"/>
          <w:szCs w:val="28"/>
        </w:rPr>
        <w:t>International Atomic Energy Agency</w:t>
      </w:r>
    </w:p>
    <w:p w14:paraId="39160F15" w14:textId="77777777" w:rsidR="001F05A6" w:rsidRDefault="001F05A6" w:rsidP="001F05A6">
      <w:pPr>
        <w:widowControl w:val="0"/>
        <w:tabs>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overflowPunct/>
        <w:jc w:val="center"/>
        <w:textAlignment w:val="auto"/>
        <w:rPr>
          <w:sz w:val="28"/>
          <w:szCs w:val="28"/>
        </w:rPr>
      </w:pPr>
    </w:p>
    <w:p w14:paraId="1C2B0348" w14:textId="78B45C8A" w:rsidR="001F05A6" w:rsidRPr="002152DE" w:rsidRDefault="001F05A6" w:rsidP="001F05A6">
      <w:pPr>
        <w:widowControl w:val="0"/>
        <w:tabs>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overflowPunct/>
        <w:jc w:val="center"/>
        <w:textAlignment w:val="auto"/>
        <w:rPr>
          <w:b/>
          <w:bCs/>
          <w:sz w:val="28"/>
          <w:szCs w:val="28"/>
        </w:rPr>
      </w:pPr>
      <w:r w:rsidRPr="002152DE">
        <w:rPr>
          <w:b/>
          <w:bCs/>
          <w:sz w:val="28"/>
          <w:szCs w:val="28"/>
        </w:rPr>
        <w:t>IAEA Headquarters</w:t>
      </w:r>
    </w:p>
    <w:p w14:paraId="4A672F5A" w14:textId="77777777" w:rsidR="00B22F26" w:rsidRPr="00F61886" w:rsidRDefault="00940C12" w:rsidP="0032345D">
      <w:pPr>
        <w:pStyle w:val="Subtitle"/>
        <w:spacing w:before="0" w:after="0"/>
        <w:rPr>
          <w:bCs/>
          <w:szCs w:val="28"/>
        </w:rPr>
      </w:pPr>
      <w:r w:rsidRPr="00A56441">
        <w:rPr>
          <w:bCs/>
        </w:rPr>
        <w:t>Vienna</w:t>
      </w:r>
      <w:r w:rsidR="001B20BE" w:rsidRPr="00A56441">
        <w:rPr>
          <w:bCs/>
        </w:rPr>
        <w:t xml:space="preserve">, </w:t>
      </w:r>
      <w:r w:rsidRPr="00F61886">
        <w:rPr>
          <w:bCs/>
        </w:rPr>
        <w:t>Austria</w:t>
      </w:r>
    </w:p>
    <w:p w14:paraId="73905C1F" w14:textId="77777777" w:rsidR="00751713" w:rsidRPr="006F0B45" w:rsidRDefault="00751713" w:rsidP="0074233C">
      <w:pPr>
        <w:pStyle w:val="BodyText"/>
        <w:spacing w:after="0" w:line="240" w:lineRule="auto"/>
        <w:jc w:val="center"/>
        <w:rPr>
          <w:b/>
          <w:sz w:val="28"/>
          <w:szCs w:val="28"/>
        </w:rPr>
      </w:pPr>
    </w:p>
    <w:p w14:paraId="042AF598" w14:textId="77777777" w:rsidR="002E3680" w:rsidRPr="006F0B45" w:rsidRDefault="00CD2DB6" w:rsidP="0074233C">
      <w:pPr>
        <w:pStyle w:val="Subtitle"/>
        <w:spacing w:before="0" w:after="0"/>
      </w:pPr>
      <w:r>
        <w:t>20</w:t>
      </w:r>
      <w:r w:rsidR="0098290D" w:rsidRPr="006F0B45">
        <w:t>–</w:t>
      </w:r>
      <w:r w:rsidR="005C22FA">
        <w:t>23</w:t>
      </w:r>
      <w:r w:rsidR="002E3680" w:rsidRPr="006F0B45">
        <w:t xml:space="preserve"> </w:t>
      </w:r>
      <w:r w:rsidR="005C22FA">
        <w:t>June</w:t>
      </w:r>
      <w:r w:rsidR="002E3680" w:rsidRPr="006F0B45">
        <w:t xml:space="preserve"> 201</w:t>
      </w:r>
      <w:r w:rsidR="005C22FA">
        <w:t>7</w:t>
      </w:r>
    </w:p>
    <w:p w14:paraId="7F1C8415" w14:textId="77777777" w:rsidR="001B20BE" w:rsidRPr="006F0B45" w:rsidRDefault="001B20BE" w:rsidP="0074233C">
      <w:pPr>
        <w:widowControl w:val="0"/>
        <w:tabs>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overflowPunct/>
        <w:jc w:val="center"/>
        <w:textAlignment w:val="auto"/>
        <w:rPr>
          <w:i/>
          <w:iCs/>
          <w:sz w:val="28"/>
          <w:szCs w:val="28"/>
        </w:rPr>
      </w:pPr>
    </w:p>
    <w:p w14:paraId="4F77CCC9" w14:textId="77777777" w:rsidR="001B20BE" w:rsidRPr="006F0B45" w:rsidRDefault="001B20BE" w:rsidP="0074233C">
      <w:pPr>
        <w:widowControl w:val="0"/>
        <w:tabs>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overflowPunct/>
        <w:jc w:val="center"/>
        <w:textAlignment w:val="auto"/>
        <w:rPr>
          <w:sz w:val="28"/>
          <w:szCs w:val="28"/>
        </w:rPr>
      </w:pPr>
    </w:p>
    <w:p w14:paraId="41F82259" w14:textId="77777777" w:rsidR="001B20BE" w:rsidRPr="006F0B45" w:rsidRDefault="001B20BE" w:rsidP="001B20BE">
      <w:pPr>
        <w:pStyle w:val="BodyText"/>
        <w:jc w:val="center"/>
        <w:rPr>
          <w:b/>
          <w:sz w:val="28"/>
          <w:szCs w:val="28"/>
        </w:rPr>
      </w:pPr>
    </w:p>
    <w:p w14:paraId="674A7650" w14:textId="77777777" w:rsidR="00733D7D" w:rsidRPr="006F0B45" w:rsidRDefault="00733D7D" w:rsidP="00733D7D">
      <w:pPr>
        <w:pStyle w:val="Subtitle"/>
        <w:rPr>
          <w:sz w:val="40"/>
          <w:szCs w:val="40"/>
        </w:rPr>
      </w:pPr>
      <w:r w:rsidRPr="006F0B45">
        <w:rPr>
          <w:sz w:val="40"/>
          <w:szCs w:val="40"/>
        </w:rPr>
        <w:t>Announcement and Call for Papers</w:t>
      </w:r>
    </w:p>
    <w:p w14:paraId="42E656F8" w14:textId="77777777" w:rsidR="001F05A6" w:rsidRPr="00654897" w:rsidRDefault="001F05A6" w:rsidP="00654897">
      <w:pPr>
        <w:pStyle w:val="Heading1"/>
      </w:pPr>
      <w:r w:rsidRPr="00654897">
        <w:t>Introduction</w:t>
      </w:r>
    </w:p>
    <w:p w14:paraId="434DE865" w14:textId="1D0084C8" w:rsidR="00573A9E" w:rsidRPr="002152DE" w:rsidRDefault="00573A9E" w:rsidP="0026174F">
      <w:pPr>
        <w:spacing w:after="170" w:line="280" w:lineRule="atLeast"/>
        <w:jc w:val="both"/>
        <w:rPr>
          <w:szCs w:val="22"/>
        </w:rPr>
      </w:pPr>
      <w:r w:rsidRPr="002152DE">
        <w:rPr>
          <w:szCs w:val="22"/>
        </w:rPr>
        <w:t xml:space="preserve">The International Atomic Energy Agency (IAEA) is organizing the </w:t>
      </w:r>
      <w:r w:rsidR="0026174F">
        <w:rPr>
          <w:szCs w:val="22"/>
        </w:rPr>
        <w:t>s</w:t>
      </w:r>
      <w:r w:rsidRPr="002152DE">
        <w:rPr>
          <w:szCs w:val="22"/>
        </w:rPr>
        <w:t>econd International Conference on Advances in Radiation Oncology (ICARO</w:t>
      </w:r>
      <w:r w:rsidR="001F05A6">
        <w:rPr>
          <w:szCs w:val="22"/>
        </w:rPr>
        <w:t>-</w:t>
      </w:r>
      <w:r w:rsidRPr="002152DE">
        <w:rPr>
          <w:szCs w:val="22"/>
        </w:rPr>
        <w:t>2), following the success of the</w:t>
      </w:r>
      <w:r w:rsidR="001F05A6">
        <w:rPr>
          <w:szCs w:val="22"/>
        </w:rPr>
        <w:t xml:space="preserve"> first conference</w:t>
      </w:r>
      <w:r w:rsidRPr="002152DE">
        <w:rPr>
          <w:szCs w:val="22"/>
        </w:rPr>
        <w:t xml:space="preserve"> </w:t>
      </w:r>
      <w:r w:rsidR="001F05A6">
        <w:rPr>
          <w:szCs w:val="22"/>
        </w:rPr>
        <w:t>(</w:t>
      </w:r>
      <w:r w:rsidRPr="002152DE">
        <w:rPr>
          <w:szCs w:val="22"/>
        </w:rPr>
        <w:t>ICARO</w:t>
      </w:r>
      <w:r w:rsidR="001F05A6">
        <w:rPr>
          <w:szCs w:val="22"/>
        </w:rPr>
        <w:t>-</w:t>
      </w:r>
      <w:r w:rsidR="0024363D" w:rsidRPr="002152DE">
        <w:rPr>
          <w:szCs w:val="22"/>
        </w:rPr>
        <w:t>1</w:t>
      </w:r>
      <w:r w:rsidR="001F05A6">
        <w:rPr>
          <w:szCs w:val="22"/>
        </w:rPr>
        <w:t>),</w:t>
      </w:r>
      <w:r w:rsidR="00CD2DB6" w:rsidRPr="002152DE">
        <w:rPr>
          <w:szCs w:val="22"/>
        </w:rPr>
        <w:t xml:space="preserve"> </w:t>
      </w:r>
      <w:r w:rsidR="0024363D" w:rsidRPr="002152DE">
        <w:rPr>
          <w:szCs w:val="22"/>
        </w:rPr>
        <w:t>which was held in</w:t>
      </w:r>
      <w:r w:rsidRPr="002152DE">
        <w:rPr>
          <w:szCs w:val="22"/>
        </w:rPr>
        <w:t xml:space="preserve"> 2009. The advances in radiotherapy in the last years have been striking, although numerous challenges are still to be faced, including </w:t>
      </w:r>
      <w:r w:rsidR="00654897">
        <w:rPr>
          <w:szCs w:val="22"/>
        </w:rPr>
        <w:t>achieving</w:t>
      </w:r>
      <w:r w:rsidR="00654897" w:rsidRPr="002152DE">
        <w:rPr>
          <w:szCs w:val="22"/>
        </w:rPr>
        <w:t xml:space="preserve"> </w:t>
      </w:r>
      <w:r w:rsidRPr="002152DE">
        <w:rPr>
          <w:szCs w:val="22"/>
        </w:rPr>
        <w:t>access to high standard cancer care in many countries. New radiotherapy techniques have been implemented in the past decade, including three-dimensional conformal therapy, stereotactic radiotherapy, intensity modulated radiation therapy, image</w:t>
      </w:r>
      <w:r w:rsidR="00654897">
        <w:rPr>
          <w:szCs w:val="22"/>
        </w:rPr>
        <w:t xml:space="preserve"> </w:t>
      </w:r>
      <w:r w:rsidRPr="002152DE">
        <w:rPr>
          <w:szCs w:val="22"/>
        </w:rPr>
        <w:t xml:space="preserve">guided radiation therapy, </w:t>
      </w:r>
      <w:proofErr w:type="spellStart"/>
      <w:r w:rsidRPr="002152DE">
        <w:rPr>
          <w:szCs w:val="22"/>
        </w:rPr>
        <w:t>tomotherapy</w:t>
      </w:r>
      <w:proofErr w:type="spellEnd"/>
      <w:r w:rsidRPr="002152DE">
        <w:rPr>
          <w:szCs w:val="22"/>
        </w:rPr>
        <w:t>, new brachytherapy and unsealed-source techniques,</w:t>
      </w:r>
      <w:r w:rsidR="00654897">
        <w:rPr>
          <w:szCs w:val="22"/>
        </w:rPr>
        <w:t xml:space="preserve"> and</w:t>
      </w:r>
      <w:r w:rsidRPr="002152DE">
        <w:rPr>
          <w:szCs w:val="22"/>
        </w:rPr>
        <w:t xml:space="preserve"> proton and </w:t>
      </w:r>
      <w:r w:rsidR="00654897">
        <w:rPr>
          <w:szCs w:val="22"/>
        </w:rPr>
        <w:t xml:space="preserve">heavy </w:t>
      </w:r>
      <w:r w:rsidRPr="002152DE">
        <w:rPr>
          <w:szCs w:val="22"/>
        </w:rPr>
        <w:t xml:space="preserve">ion therapy. The increased use of these complex </w:t>
      </w:r>
      <w:r w:rsidR="00654897" w:rsidRPr="002152DE">
        <w:rPr>
          <w:szCs w:val="22"/>
        </w:rPr>
        <w:t>techn</w:t>
      </w:r>
      <w:r w:rsidR="00654897">
        <w:rPr>
          <w:szCs w:val="22"/>
        </w:rPr>
        <w:t>iqu</w:t>
      </w:r>
      <w:r w:rsidR="00654897" w:rsidRPr="002152DE">
        <w:rPr>
          <w:szCs w:val="22"/>
        </w:rPr>
        <w:t>es</w:t>
      </w:r>
      <w:r w:rsidRPr="002152DE">
        <w:rPr>
          <w:szCs w:val="22"/>
        </w:rPr>
        <w:t>, coupled with the need to treat more patients in less time</w:t>
      </w:r>
      <w:r w:rsidR="00654897">
        <w:rPr>
          <w:szCs w:val="22"/>
        </w:rPr>
        <w:t>,</w:t>
      </w:r>
      <w:r w:rsidRPr="002152DE">
        <w:rPr>
          <w:szCs w:val="22"/>
        </w:rPr>
        <w:t xml:space="preserve"> will continue to </w:t>
      </w:r>
      <w:r w:rsidR="00654897">
        <w:rPr>
          <w:szCs w:val="22"/>
        </w:rPr>
        <w:t>drive</w:t>
      </w:r>
      <w:r w:rsidR="00654897" w:rsidRPr="002152DE">
        <w:rPr>
          <w:szCs w:val="22"/>
        </w:rPr>
        <w:t xml:space="preserve"> </w:t>
      </w:r>
      <w:r w:rsidRPr="002152DE">
        <w:rPr>
          <w:szCs w:val="22"/>
        </w:rPr>
        <w:t>a reliance on high-end technolog</w:t>
      </w:r>
      <w:r w:rsidR="00654897">
        <w:rPr>
          <w:szCs w:val="22"/>
        </w:rPr>
        <w:t>ies</w:t>
      </w:r>
      <w:r w:rsidRPr="002152DE">
        <w:rPr>
          <w:szCs w:val="22"/>
        </w:rPr>
        <w:t xml:space="preserve"> and impose a financial burden on health care programmes. In addition, the development and implementation of a </w:t>
      </w:r>
      <w:r w:rsidR="00654897">
        <w:rPr>
          <w:szCs w:val="22"/>
        </w:rPr>
        <w:t>q</w:t>
      </w:r>
      <w:r w:rsidRPr="002152DE">
        <w:rPr>
          <w:szCs w:val="22"/>
        </w:rPr>
        <w:t xml:space="preserve">uality </w:t>
      </w:r>
      <w:r w:rsidR="00654897">
        <w:rPr>
          <w:szCs w:val="22"/>
        </w:rPr>
        <w:t>a</w:t>
      </w:r>
      <w:r w:rsidRPr="002152DE">
        <w:rPr>
          <w:szCs w:val="22"/>
        </w:rPr>
        <w:t xml:space="preserve">ssurance programme for these new </w:t>
      </w:r>
      <w:r w:rsidR="00654897" w:rsidRPr="002152DE">
        <w:rPr>
          <w:szCs w:val="22"/>
        </w:rPr>
        <w:t>techn</w:t>
      </w:r>
      <w:r w:rsidR="00654897">
        <w:rPr>
          <w:szCs w:val="22"/>
        </w:rPr>
        <w:t>ique</w:t>
      </w:r>
      <w:r w:rsidR="00654897" w:rsidRPr="002152DE">
        <w:rPr>
          <w:szCs w:val="22"/>
        </w:rPr>
        <w:t xml:space="preserve">s </w:t>
      </w:r>
      <w:r w:rsidRPr="002152DE">
        <w:rPr>
          <w:szCs w:val="22"/>
        </w:rPr>
        <w:t>is a major challenge in Member States.</w:t>
      </w:r>
    </w:p>
    <w:p w14:paraId="1ED948BB" w14:textId="50607D72" w:rsidR="00573A9E" w:rsidRPr="002152DE" w:rsidRDefault="00573A9E" w:rsidP="00654897">
      <w:pPr>
        <w:spacing w:after="170" w:line="280" w:lineRule="atLeast"/>
        <w:jc w:val="both"/>
        <w:rPr>
          <w:szCs w:val="22"/>
        </w:rPr>
      </w:pPr>
      <w:r w:rsidRPr="002152DE">
        <w:rPr>
          <w:szCs w:val="22"/>
        </w:rPr>
        <w:t xml:space="preserve">The conference will give health care professionals an opportunity to review the current developments in clinical applications in </w:t>
      </w:r>
      <w:r w:rsidR="00654897">
        <w:rPr>
          <w:szCs w:val="22"/>
        </w:rPr>
        <w:t xml:space="preserve">the fields of </w:t>
      </w:r>
      <w:r w:rsidRPr="002152DE">
        <w:rPr>
          <w:szCs w:val="22"/>
        </w:rPr>
        <w:t xml:space="preserve">radiation oncology, radiation biology and medical physics, with </w:t>
      </w:r>
      <w:r w:rsidR="00654897">
        <w:rPr>
          <w:szCs w:val="22"/>
        </w:rPr>
        <w:t>a</w:t>
      </w:r>
      <w:r w:rsidR="00654897" w:rsidRPr="002152DE">
        <w:rPr>
          <w:szCs w:val="22"/>
        </w:rPr>
        <w:t xml:space="preserve"> </w:t>
      </w:r>
      <w:r w:rsidRPr="002152DE">
        <w:rPr>
          <w:szCs w:val="22"/>
        </w:rPr>
        <w:t xml:space="preserve">view </w:t>
      </w:r>
      <w:r w:rsidR="00654897">
        <w:rPr>
          <w:szCs w:val="22"/>
        </w:rPr>
        <w:t>to</w:t>
      </w:r>
      <w:r w:rsidR="00654897" w:rsidRPr="002152DE">
        <w:rPr>
          <w:szCs w:val="22"/>
        </w:rPr>
        <w:t xml:space="preserve"> </w:t>
      </w:r>
      <w:r w:rsidRPr="002152DE">
        <w:rPr>
          <w:szCs w:val="22"/>
        </w:rPr>
        <w:t>addressing the challenge of cancer management in Member States.</w:t>
      </w:r>
    </w:p>
    <w:p w14:paraId="10C7DFD7" w14:textId="0469C589" w:rsidR="00573A9E" w:rsidRPr="002152DE" w:rsidRDefault="00573A9E" w:rsidP="00654897">
      <w:pPr>
        <w:spacing w:after="170" w:line="280" w:lineRule="atLeast"/>
        <w:jc w:val="both"/>
        <w:rPr>
          <w:szCs w:val="22"/>
        </w:rPr>
      </w:pPr>
      <w:r w:rsidRPr="002152DE">
        <w:rPr>
          <w:szCs w:val="22"/>
        </w:rPr>
        <w:lastRenderedPageBreak/>
        <w:t xml:space="preserve">It will also critically examine the pivotal role of emerging radiotherapy techniques </w:t>
      </w:r>
      <w:r w:rsidR="00654897">
        <w:rPr>
          <w:szCs w:val="22"/>
        </w:rPr>
        <w:t>in</w:t>
      </w:r>
      <w:r w:rsidRPr="002152DE">
        <w:rPr>
          <w:szCs w:val="22"/>
        </w:rPr>
        <w:t xml:space="preserve"> </w:t>
      </w:r>
      <w:r w:rsidR="00654897">
        <w:rPr>
          <w:szCs w:val="22"/>
        </w:rPr>
        <w:t>tackl</w:t>
      </w:r>
      <w:r w:rsidR="00654897" w:rsidRPr="002152DE">
        <w:rPr>
          <w:szCs w:val="22"/>
        </w:rPr>
        <w:t xml:space="preserve">ing </w:t>
      </w:r>
      <w:r w:rsidRPr="002152DE">
        <w:rPr>
          <w:szCs w:val="22"/>
        </w:rPr>
        <w:t>the health challenges common to many Member States.</w:t>
      </w:r>
    </w:p>
    <w:p w14:paraId="2934B766" w14:textId="6CC31612" w:rsidR="00E722A6" w:rsidRPr="002152DE" w:rsidRDefault="00E722A6" w:rsidP="002152DE">
      <w:pPr>
        <w:spacing w:after="170" w:line="280" w:lineRule="atLeast"/>
        <w:jc w:val="both"/>
        <w:rPr>
          <w:szCs w:val="22"/>
        </w:rPr>
      </w:pPr>
      <w:r w:rsidRPr="00A56441">
        <w:rPr>
          <w:szCs w:val="22"/>
        </w:rPr>
        <w:t xml:space="preserve">An appropriate number of accredited </w:t>
      </w:r>
      <w:r w:rsidR="00654897">
        <w:rPr>
          <w:szCs w:val="22"/>
        </w:rPr>
        <w:t>c</w:t>
      </w:r>
      <w:r w:rsidRPr="00A56441">
        <w:rPr>
          <w:szCs w:val="22"/>
        </w:rPr>
        <w:t xml:space="preserve">ontinuing </w:t>
      </w:r>
      <w:r w:rsidR="00654897">
        <w:rPr>
          <w:szCs w:val="22"/>
        </w:rPr>
        <w:t>m</w:t>
      </w:r>
      <w:r w:rsidRPr="00A56441">
        <w:rPr>
          <w:szCs w:val="22"/>
        </w:rPr>
        <w:t xml:space="preserve">edical </w:t>
      </w:r>
      <w:r w:rsidR="00654897">
        <w:rPr>
          <w:szCs w:val="22"/>
        </w:rPr>
        <w:t>e</w:t>
      </w:r>
      <w:r w:rsidRPr="00A56441">
        <w:rPr>
          <w:szCs w:val="22"/>
        </w:rPr>
        <w:t>ducation (CME) credits will be awarded to participants.</w:t>
      </w:r>
    </w:p>
    <w:p w14:paraId="5EE2ED88" w14:textId="77777777" w:rsidR="00733D7D" w:rsidRPr="006F0B45" w:rsidRDefault="00A242EC" w:rsidP="00654897">
      <w:pPr>
        <w:pStyle w:val="Heading1"/>
      </w:pPr>
      <w:r w:rsidRPr="006F0B45">
        <w:t>O</w:t>
      </w:r>
      <w:r w:rsidR="00733D7D" w:rsidRPr="006F0B45">
        <w:t>bjective</w:t>
      </w:r>
      <w:r w:rsidR="00584C40" w:rsidRPr="006F0B45">
        <w:t>s</w:t>
      </w:r>
    </w:p>
    <w:p w14:paraId="42BF5D9D" w14:textId="54865FD7" w:rsidR="00573A9E" w:rsidRPr="002152DE" w:rsidRDefault="00573A9E" w:rsidP="00654897">
      <w:pPr>
        <w:spacing w:after="170" w:line="280" w:lineRule="atLeast"/>
        <w:jc w:val="both"/>
        <w:rPr>
          <w:szCs w:val="22"/>
        </w:rPr>
      </w:pPr>
      <w:r w:rsidRPr="002152DE">
        <w:rPr>
          <w:szCs w:val="22"/>
        </w:rPr>
        <w:t>The conference is aimed at defining the current role and future potential of technological, medical physics and molecular/biological innovations for their incorporation into routine clinical practice in radiation oncology. It will also provide a forum where advances in technology, best practice</w:t>
      </w:r>
      <w:r w:rsidR="00654897">
        <w:rPr>
          <w:szCs w:val="22"/>
        </w:rPr>
        <w:t>s</w:t>
      </w:r>
      <w:r w:rsidRPr="002152DE">
        <w:rPr>
          <w:szCs w:val="22"/>
        </w:rPr>
        <w:t xml:space="preserve"> and quality assurance</w:t>
      </w:r>
      <w:r w:rsidR="00654897">
        <w:rPr>
          <w:szCs w:val="22"/>
        </w:rPr>
        <w:t xml:space="preserve"> methodologies</w:t>
      </w:r>
      <w:r w:rsidRPr="002152DE">
        <w:rPr>
          <w:szCs w:val="22"/>
        </w:rPr>
        <w:t xml:space="preserve"> can be disseminated and scientific knowledge exchanged. The conference will have the following specific objectives:</w:t>
      </w:r>
    </w:p>
    <w:p w14:paraId="42771665" w14:textId="7B6EB221" w:rsidR="00573A9E" w:rsidRPr="002152DE" w:rsidRDefault="00573A9E" w:rsidP="002152DE">
      <w:pPr>
        <w:pStyle w:val="ListParagraph"/>
        <w:numPr>
          <w:ilvl w:val="0"/>
          <w:numId w:val="19"/>
        </w:numPr>
        <w:spacing w:after="170" w:line="280" w:lineRule="atLeast"/>
        <w:ind w:left="714" w:hanging="357"/>
        <w:contextualSpacing w:val="0"/>
        <w:jc w:val="both"/>
        <w:rPr>
          <w:rFonts w:ascii="Times New Roman" w:hAnsi="Times New Roman"/>
          <w:lang w:eastAsia="en-US"/>
        </w:rPr>
      </w:pPr>
      <w:r w:rsidRPr="002152DE">
        <w:rPr>
          <w:rFonts w:ascii="Times New Roman" w:hAnsi="Times New Roman"/>
          <w:lang w:eastAsia="en-US"/>
        </w:rPr>
        <w:t xml:space="preserve">To review the current role and </w:t>
      </w:r>
      <w:r w:rsidR="00654897">
        <w:rPr>
          <w:rFonts w:ascii="Times New Roman" w:hAnsi="Times New Roman"/>
          <w:lang w:eastAsia="en-US"/>
        </w:rPr>
        <w:t xml:space="preserve">future </w:t>
      </w:r>
      <w:r w:rsidRPr="002152DE">
        <w:rPr>
          <w:rFonts w:ascii="Times New Roman" w:hAnsi="Times New Roman"/>
          <w:lang w:eastAsia="en-US"/>
        </w:rPr>
        <w:t xml:space="preserve">potential of </w:t>
      </w:r>
      <w:r w:rsidR="00654897" w:rsidRPr="009A2442">
        <w:rPr>
          <w:rFonts w:ascii="Times New Roman" w:hAnsi="Times New Roman"/>
          <w:lang w:eastAsia="en-US"/>
        </w:rPr>
        <w:t>technological</w:t>
      </w:r>
      <w:r w:rsidR="00654897">
        <w:rPr>
          <w:rFonts w:ascii="Times New Roman" w:hAnsi="Times New Roman"/>
          <w:lang w:eastAsia="en-US"/>
        </w:rPr>
        <w:t>,</w:t>
      </w:r>
      <w:r w:rsidR="00654897" w:rsidRPr="009A2442">
        <w:rPr>
          <w:rFonts w:ascii="Times New Roman" w:hAnsi="Times New Roman"/>
          <w:lang w:eastAsia="en-US"/>
        </w:rPr>
        <w:t xml:space="preserve"> </w:t>
      </w:r>
      <w:r w:rsidRPr="002152DE">
        <w:rPr>
          <w:rFonts w:ascii="Times New Roman" w:hAnsi="Times New Roman"/>
          <w:lang w:eastAsia="en-US"/>
        </w:rPr>
        <w:t>medical physics and molecular/biological innovations</w:t>
      </w:r>
      <w:r w:rsidR="00654897">
        <w:rPr>
          <w:rFonts w:ascii="Times New Roman" w:hAnsi="Times New Roman"/>
          <w:lang w:eastAsia="en-US"/>
        </w:rPr>
        <w:t xml:space="preserve"> for clinical use</w:t>
      </w:r>
      <w:r w:rsidRPr="002152DE">
        <w:rPr>
          <w:rFonts w:ascii="Times New Roman" w:hAnsi="Times New Roman"/>
          <w:lang w:eastAsia="en-US"/>
        </w:rPr>
        <w:t xml:space="preserve"> in radiation oncology</w:t>
      </w:r>
    </w:p>
    <w:p w14:paraId="6DA2E9AB" w14:textId="77777777" w:rsidR="00573A9E" w:rsidRPr="002152DE" w:rsidRDefault="00573A9E" w:rsidP="002152DE">
      <w:pPr>
        <w:pStyle w:val="ListParagraph"/>
        <w:numPr>
          <w:ilvl w:val="0"/>
          <w:numId w:val="19"/>
        </w:numPr>
        <w:spacing w:after="170" w:line="280" w:lineRule="atLeast"/>
        <w:ind w:left="714" w:hanging="357"/>
        <w:contextualSpacing w:val="0"/>
        <w:jc w:val="both"/>
        <w:rPr>
          <w:rFonts w:ascii="Times New Roman" w:hAnsi="Times New Roman"/>
          <w:lang w:eastAsia="en-US"/>
        </w:rPr>
      </w:pPr>
      <w:r w:rsidRPr="002152DE">
        <w:rPr>
          <w:rFonts w:ascii="Times New Roman" w:hAnsi="Times New Roman"/>
          <w:lang w:eastAsia="en-US"/>
        </w:rPr>
        <w:t>To explore the applications of improved imaging tools in treatment planning</w:t>
      </w:r>
    </w:p>
    <w:p w14:paraId="1DEB422E" w14:textId="77777777" w:rsidR="00573A9E" w:rsidRPr="002152DE" w:rsidRDefault="00573A9E" w:rsidP="002152DE">
      <w:pPr>
        <w:pStyle w:val="ListParagraph"/>
        <w:numPr>
          <w:ilvl w:val="0"/>
          <w:numId w:val="19"/>
        </w:numPr>
        <w:spacing w:after="170" w:line="280" w:lineRule="atLeast"/>
        <w:ind w:left="714" w:hanging="357"/>
        <w:contextualSpacing w:val="0"/>
        <w:jc w:val="both"/>
        <w:rPr>
          <w:rFonts w:ascii="Times New Roman" w:hAnsi="Times New Roman"/>
          <w:lang w:eastAsia="en-US"/>
        </w:rPr>
      </w:pPr>
      <w:r w:rsidRPr="002152DE">
        <w:rPr>
          <w:rFonts w:ascii="Times New Roman" w:hAnsi="Times New Roman"/>
          <w:lang w:eastAsia="en-US"/>
        </w:rPr>
        <w:t>To review the current status of evidence based recommendations for the treatment of common cancers</w:t>
      </w:r>
    </w:p>
    <w:p w14:paraId="65569854" w14:textId="60B49585" w:rsidR="00573A9E" w:rsidRPr="002152DE" w:rsidRDefault="00573A9E" w:rsidP="002152DE">
      <w:pPr>
        <w:pStyle w:val="ListParagraph"/>
        <w:numPr>
          <w:ilvl w:val="0"/>
          <w:numId w:val="19"/>
        </w:numPr>
        <w:spacing w:after="170" w:line="280" w:lineRule="atLeast"/>
        <w:ind w:left="714" w:hanging="357"/>
        <w:contextualSpacing w:val="0"/>
        <w:jc w:val="both"/>
        <w:rPr>
          <w:rFonts w:ascii="Times New Roman" w:hAnsi="Times New Roman"/>
          <w:lang w:eastAsia="en-US"/>
        </w:rPr>
      </w:pPr>
      <w:r w:rsidRPr="002152DE">
        <w:rPr>
          <w:rFonts w:ascii="Times New Roman" w:hAnsi="Times New Roman"/>
          <w:lang w:eastAsia="en-US"/>
        </w:rPr>
        <w:t xml:space="preserve">To review the latest developments in medical dosimetry and dose auditing procedures for new radiotherapy </w:t>
      </w:r>
      <w:r w:rsidR="00CC11DA" w:rsidRPr="002152DE">
        <w:rPr>
          <w:rFonts w:ascii="Times New Roman" w:hAnsi="Times New Roman"/>
          <w:lang w:eastAsia="en-US"/>
        </w:rPr>
        <w:t>tech</w:t>
      </w:r>
      <w:r w:rsidR="00CC11DA">
        <w:rPr>
          <w:rFonts w:ascii="Times New Roman" w:hAnsi="Times New Roman"/>
          <w:lang w:eastAsia="en-US"/>
        </w:rPr>
        <w:t>nique</w:t>
      </w:r>
      <w:r w:rsidR="00CC11DA" w:rsidRPr="002152DE">
        <w:rPr>
          <w:rFonts w:ascii="Times New Roman" w:hAnsi="Times New Roman"/>
          <w:lang w:eastAsia="en-US"/>
        </w:rPr>
        <w:t>s</w:t>
      </w:r>
    </w:p>
    <w:p w14:paraId="461EC281" w14:textId="0AD900FC" w:rsidR="00573A9E" w:rsidRPr="002152DE" w:rsidRDefault="00573A9E" w:rsidP="002152DE">
      <w:pPr>
        <w:pStyle w:val="ListParagraph"/>
        <w:numPr>
          <w:ilvl w:val="0"/>
          <w:numId w:val="19"/>
        </w:numPr>
        <w:spacing w:after="170" w:line="280" w:lineRule="atLeast"/>
        <w:ind w:left="714" w:hanging="357"/>
        <w:contextualSpacing w:val="0"/>
        <w:jc w:val="both"/>
        <w:rPr>
          <w:rFonts w:ascii="Times New Roman" w:hAnsi="Times New Roman"/>
          <w:lang w:eastAsia="en-US"/>
        </w:rPr>
      </w:pPr>
      <w:r w:rsidRPr="002152DE">
        <w:rPr>
          <w:rFonts w:ascii="Times New Roman" w:hAnsi="Times New Roman"/>
          <w:lang w:eastAsia="en-US"/>
        </w:rPr>
        <w:t>To review the current status of comprehensive audits in radiotherapy</w:t>
      </w:r>
    </w:p>
    <w:p w14:paraId="2518AF99" w14:textId="42078C14" w:rsidR="00573A9E" w:rsidRPr="002152DE" w:rsidRDefault="00573A9E" w:rsidP="002152DE">
      <w:pPr>
        <w:pStyle w:val="ListParagraph"/>
        <w:numPr>
          <w:ilvl w:val="0"/>
          <w:numId w:val="19"/>
        </w:numPr>
        <w:spacing w:after="170" w:line="280" w:lineRule="atLeast"/>
        <w:ind w:left="714" w:hanging="357"/>
        <w:contextualSpacing w:val="0"/>
        <w:jc w:val="both"/>
        <w:rPr>
          <w:rFonts w:ascii="Times New Roman" w:hAnsi="Times New Roman"/>
          <w:lang w:eastAsia="en-US"/>
        </w:rPr>
      </w:pPr>
      <w:r w:rsidRPr="002152DE">
        <w:rPr>
          <w:rFonts w:ascii="Times New Roman" w:hAnsi="Times New Roman"/>
          <w:lang w:eastAsia="en-US"/>
        </w:rPr>
        <w:t>To review resource sparing approaches in clinical radiotherapy practice</w:t>
      </w:r>
    </w:p>
    <w:p w14:paraId="3F15472A" w14:textId="77777777" w:rsidR="00573A9E" w:rsidRPr="002152DE" w:rsidRDefault="00573A9E" w:rsidP="002152DE">
      <w:pPr>
        <w:pStyle w:val="ListParagraph"/>
        <w:numPr>
          <w:ilvl w:val="0"/>
          <w:numId w:val="19"/>
        </w:numPr>
        <w:spacing w:after="170" w:line="280" w:lineRule="atLeast"/>
        <w:ind w:left="714" w:hanging="357"/>
        <w:contextualSpacing w:val="0"/>
        <w:jc w:val="both"/>
        <w:rPr>
          <w:rFonts w:ascii="Times New Roman" w:hAnsi="Times New Roman"/>
          <w:lang w:eastAsia="en-US"/>
        </w:rPr>
      </w:pPr>
      <w:r w:rsidRPr="002152DE">
        <w:rPr>
          <w:rFonts w:ascii="Times New Roman" w:hAnsi="Times New Roman"/>
          <w:lang w:eastAsia="en-US"/>
        </w:rPr>
        <w:t>To exchange information on the current advances and implementation challenges in the field among leading experts</w:t>
      </w:r>
    </w:p>
    <w:p w14:paraId="2E57F425" w14:textId="77777777" w:rsidR="00573A9E" w:rsidRPr="002152DE" w:rsidRDefault="00573A9E" w:rsidP="002152DE">
      <w:pPr>
        <w:pStyle w:val="ListParagraph"/>
        <w:numPr>
          <w:ilvl w:val="0"/>
          <w:numId w:val="19"/>
        </w:numPr>
        <w:spacing w:after="170" w:line="280" w:lineRule="atLeast"/>
        <w:ind w:left="714" w:hanging="357"/>
        <w:jc w:val="both"/>
        <w:rPr>
          <w:rFonts w:ascii="Times New Roman" w:hAnsi="Times New Roman"/>
          <w:lang w:eastAsia="en-US"/>
        </w:rPr>
      </w:pPr>
      <w:r w:rsidRPr="002152DE">
        <w:rPr>
          <w:rFonts w:ascii="Times New Roman" w:hAnsi="Times New Roman"/>
          <w:lang w:eastAsia="en-US"/>
        </w:rPr>
        <w:t>To define future challenges and directions in the clinical use of radiotherapy</w:t>
      </w:r>
    </w:p>
    <w:p w14:paraId="7F3DF9C4" w14:textId="77777777" w:rsidR="00733D7D" w:rsidRPr="006F0B45" w:rsidRDefault="00315B44" w:rsidP="00654897">
      <w:pPr>
        <w:pStyle w:val="Heading1"/>
      </w:pPr>
      <w:bookmarkStart w:id="1" w:name="_Ref427589919"/>
      <w:r>
        <w:t xml:space="preserve">Format and </w:t>
      </w:r>
      <w:r w:rsidR="002E3680" w:rsidRPr="006F0B45">
        <w:t>Topics</w:t>
      </w:r>
      <w:bookmarkEnd w:id="1"/>
    </w:p>
    <w:p w14:paraId="07A3DB9A" w14:textId="760547B1" w:rsidR="00315B44" w:rsidRPr="002152DE" w:rsidRDefault="00315B44" w:rsidP="00CC11DA">
      <w:pPr>
        <w:spacing w:after="170" w:line="280" w:lineRule="atLeast"/>
        <w:jc w:val="both"/>
        <w:rPr>
          <w:szCs w:val="22"/>
        </w:rPr>
      </w:pPr>
      <w:r w:rsidRPr="002152DE">
        <w:rPr>
          <w:szCs w:val="22"/>
        </w:rPr>
        <w:t>The conference programme will include plenary and parallel sessions, poster sessions, round</w:t>
      </w:r>
      <w:r w:rsidR="00CC11DA">
        <w:rPr>
          <w:szCs w:val="22"/>
        </w:rPr>
        <w:t>-</w:t>
      </w:r>
      <w:r w:rsidRPr="002152DE">
        <w:rPr>
          <w:szCs w:val="22"/>
        </w:rPr>
        <w:t>table discussions, lunch for</w:t>
      </w:r>
      <w:r w:rsidR="00CC11DA">
        <w:rPr>
          <w:szCs w:val="22"/>
        </w:rPr>
        <w:t>ums</w:t>
      </w:r>
      <w:r w:rsidRPr="002152DE">
        <w:rPr>
          <w:szCs w:val="22"/>
        </w:rPr>
        <w:t xml:space="preserve"> and teaching lectures.</w:t>
      </w:r>
    </w:p>
    <w:p w14:paraId="342C5F1D" w14:textId="439C4B49" w:rsidR="00315B44" w:rsidRPr="002152DE" w:rsidRDefault="00315B44" w:rsidP="00CC11DA">
      <w:pPr>
        <w:spacing w:after="170" w:line="280" w:lineRule="atLeast"/>
        <w:jc w:val="both"/>
        <w:rPr>
          <w:szCs w:val="22"/>
        </w:rPr>
      </w:pPr>
      <w:r w:rsidRPr="002152DE">
        <w:rPr>
          <w:szCs w:val="22"/>
        </w:rPr>
        <w:t xml:space="preserve">The </w:t>
      </w:r>
      <w:r w:rsidRPr="002152DE">
        <w:rPr>
          <w:b/>
          <w:szCs w:val="22"/>
        </w:rPr>
        <w:t>plenary sessions</w:t>
      </w:r>
      <w:r w:rsidRPr="002152DE">
        <w:rPr>
          <w:szCs w:val="22"/>
        </w:rPr>
        <w:t xml:space="preserve"> will include topics of interest to all participants such as personalized medicine, recent technological, physical and clinical developments, quality assurance, challenges and solutions, and health care economics.</w:t>
      </w:r>
    </w:p>
    <w:p w14:paraId="2549AFE8" w14:textId="6F7C9A4A" w:rsidR="00315B44" w:rsidRPr="002152DE" w:rsidRDefault="00315B44" w:rsidP="00CC11DA">
      <w:pPr>
        <w:spacing w:after="170" w:line="280" w:lineRule="atLeast"/>
        <w:jc w:val="both"/>
        <w:rPr>
          <w:szCs w:val="22"/>
        </w:rPr>
      </w:pPr>
      <w:r w:rsidRPr="002152DE">
        <w:rPr>
          <w:b/>
          <w:szCs w:val="22"/>
        </w:rPr>
        <w:t>Parallel sessions</w:t>
      </w:r>
      <w:r w:rsidRPr="002152DE">
        <w:rPr>
          <w:szCs w:val="22"/>
        </w:rPr>
        <w:t xml:space="preserve"> will cover detailed developments and recent findings </w:t>
      </w:r>
      <w:r w:rsidR="00CC11DA">
        <w:rPr>
          <w:szCs w:val="22"/>
        </w:rPr>
        <w:t xml:space="preserve">related </w:t>
      </w:r>
      <w:r w:rsidRPr="002152DE">
        <w:rPr>
          <w:szCs w:val="22"/>
        </w:rPr>
        <w:t>to clinical and physical aspects of radiotherapy.</w:t>
      </w:r>
    </w:p>
    <w:p w14:paraId="16EE1EFE" w14:textId="77777777" w:rsidR="00315B44" w:rsidRPr="002152DE" w:rsidRDefault="00315B44" w:rsidP="00315B44">
      <w:pPr>
        <w:spacing w:after="170" w:line="280" w:lineRule="atLeast"/>
        <w:jc w:val="both"/>
        <w:rPr>
          <w:szCs w:val="22"/>
        </w:rPr>
      </w:pPr>
      <w:r w:rsidRPr="002152DE">
        <w:rPr>
          <w:b/>
          <w:szCs w:val="22"/>
        </w:rPr>
        <w:t>Poster sessions</w:t>
      </w:r>
      <w:r w:rsidRPr="002152DE">
        <w:rPr>
          <w:szCs w:val="22"/>
        </w:rPr>
        <w:t xml:space="preserve"> will be dedicated to discussion and interaction with colleagues.</w:t>
      </w:r>
    </w:p>
    <w:p w14:paraId="4827A33B" w14:textId="66D95D55" w:rsidR="00315B44" w:rsidRPr="002152DE" w:rsidRDefault="00315B44" w:rsidP="00CC11DA">
      <w:pPr>
        <w:spacing w:after="170" w:line="280" w:lineRule="atLeast"/>
        <w:jc w:val="both"/>
        <w:rPr>
          <w:szCs w:val="22"/>
        </w:rPr>
      </w:pPr>
      <w:r w:rsidRPr="002152DE">
        <w:rPr>
          <w:b/>
          <w:szCs w:val="22"/>
        </w:rPr>
        <w:lastRenderedPageBreak/>
        <w:t>Round</w:t>
      </w:r>
      <w:r w:rsidR="00CC11DA">
        <w:rPr>
          <w:b/>
          <w:szCs w:val="22"/>
        </w:rPr>
        <w:t>-</w:t>
      </w:r>
      <w:r w:rsidRPr="002152DE">
        <w:rPr>
          <w:b/>
          <w:szCs w:val="22"/>
        </w:rPr>
        <w:t>table discussions</w:t>
      </w:r>
      <w:r w:rsidRPr="002152DE">
        <w:rPr>
          <w:szCs w:val="22"/>
        </w:rPr>
        <w:t xml:space="preserve"> will address specific issues from different perspectives and </w:t>
      </w:r>
      <w:r w:rsidRPr="002152DE">
        <w:rPr>
          <w:b/>
          <w:szCs w:val="22"/>
        </w:rPr>
        <w:t>lunch for</w:t>
      </w:r>
      <w:r w:rsidR="00CC11DA">
        <w:rPr>
          <w:b/>
          <w:szCs w:val="22"/>
        </w:rPr>
        <w:t>ums</w:t>
      </w:r>
      <w:r w:rsidRPr="002152DE">
        <w:rPr>
          <w:szCs w:val="22"/>
        </w:rPr>
        <w:t xml:space="preserve"> will review potential solutions </w:t>
      </w:r>
      <w:r w:rsidR="00CC11DA">
        <w:rPr>
          <w:szCs w:val="22"/>
        </w:rPr>
        <w:t>to these issues</w:t>
      </w:r>
      <w:r w:rsidRPr="002152DE">
        <w:rPr>
          <w:szCs w:val="22"/>
        </w:rPr>
        <w:t xml:space="preserve"> such as telemedicine and transitioning to paperless radiotherapy departments.</w:t>
      </w:r>
    </w:p>
    <w:p w14:paraId="33ADE7AD" w14:textId="77777777" w:rsidR="00315B44" w:rsidRPr="002152DE" w:rsidRDefault="00315B44" w:rsidP="00315B44">
      <w:pPr>
        <w:spacing w:after="170" w:line="280" w:lineRule="atLeast"/>
        <w:jc w:val="both"/>
        <w:rPr>
          <w:szCs w:val="22"/>
        </w:rPr>
      </w:pPr>
      <w:r w:rsidRPr="002152DE">
        <w:rPr>
          <w:szCs w:val="22"/>
        </w:rPr>
        <w:t xml:space="preserve">The </w:t>
      </w:r>
      <w:r w:rsidRPr="002152DE">
        <w:rPr>
          <w:b/>
          <w:szCs w:val="22"/>
        </w:rPr>
        <w:t>teaching lectures</w:t>
      </w:r>
      <w:r w:rsidRPr="002152DE">
        <w:rPr>
          <w:szCs w:val="22"/>
        </w:rPr>
        <w:t xml:space="preserve"> will provide an opportunity for continuous professional development for all participants.</w:t>
      </w:r>
    </w:p>
    <w:p w14:paraId="319D9823" w14:textId="40B4456D" w:rsidR="00573A9E" w:rsidRPr="002152DE" w:rsidRDefault="00573A9E" w:rsidP="00CC11DA">
      <w:pPr>
        <w:spacing w:after="170" w:line="280" w:lineRule="atLeast"/>
        <w:jc w:val="both"/>
        <w:rPr>
          <w:szCs w:val="22"/>
        </w:rPr>
      </w:pPr>
      <w:r w:rsidRPr="002152DE">
        <w:rPr>
          <w:szCs w:val="22"/>
        </w:rPr>
        <w:t xml:space="preserve">The IAEA invites participants to provide high quality contributions on all aspects of radiotherapy. The topics </w:t>
      </w:r>
      <w:r w:rsidR="00CC11DA">
        <w:rPr>
          <w:szCs w:val="22"/>
        </w:rPr>
        <w:t xml:space="preserve">to be </w:t>
      </w:r>
      <w:r w:rsidRPr="002152DE">
        <w:rPr>
          <w:szCs w:val="22"/>
        </w:rPr>
        <w:t xml:space="preserve">addressed during the </w:t>
      </w:r>
      <w:r w:rsidR="00315B44" w:rsidRPr="002152DE">
        <w:rPr>
          <w:szCs w:val="22"/>
        </w:rPr>
        <w:t>c</w:t>
      </w:r>
      <w:r w:rsidRPr="002152DE">
        <w:rPr>
          <w:szCs w:val="22"/>
        </w:rPr>
        <w:t xml:space="preserve">onference will be centred on technological as well as biological, medical physics and clinical advances, </w:t>
      </w:r>
      <w:r w:rsidRPr="00E3333D">
        <w:rPr>
          <w:szCs w:val="22"/>
        </w:rPr>
        <w:t xml:space="preserve">and should </w:t>
      </w:r>
      <w:r w:rsidR="00E3333D">
        <w:rPr>
          <w:szCs w:val="22"/>
        </w:rPr>
        <w:t>take into account real clinical settings in all Member States</w:t>
      </w:r>
      <w:r w:rsidRPr="000744D2">
        <w:rPr>
          <w:szCs w:val="22"/>
        </w:rPr>
        <w:t xml:space="preserve">. Both </w:t>
      </w:r>
      <w:r w:rsidRPr="002152DE">
        <w:rPr>
          <w:szCs w:val="22"/>
        </w:rPr>
        <w:t>academic and practice-based papers under the umbrella of the following topics will be considered:</w:t>
      </w:r>
    </w:p>
    <w:p w14:paraId="05E24AB7" w14:textId="0FE300AA" w:rsidR="00573A9E" w:rsidRPr="002152DE" w:rsidRDefault="00CC11DA" w:rsidP="00CC11DA">
      <w:pPr>
        <w:pStyle w:val="ListParagraph"/>
        <w:numPr>
          <w:ilvl w:val="0"/>
          <w:numId w:val="39"/>
        </w:numPr>
        <w:spacing w:after="170" w:line="360" w:lineRule="auto"/>
        <w:jc w:val="both"/>
        <w:rPr>
          <w:rFonts w:ascii="Times New Roman" w:hAnsi="Times New Roman"/>
          <w:lang w:eastAsia="en-US"/>
        </w:rPr>
      </w:pPr>
      <w:r>
        <w:rPr>
          <w:rFonts w:ascii="Times New Roman" w:hAnsi="Times New Roman"/>
          <w:lang w:eastAsia="en-US"/>
        </w:rPr>
        <w:t>Technological a</w:t>
      </w:r>
      <w:r w:rsidR="00573A9E" w:rsidRPr="002152DE">
        <w:rPr>
          <w:rFonts w:ascii="Times New Roman" w:hAnsi="Times New Roman"/>
          <w:lang w:eastAsia="en-US"/>
        </w:rPr>
        <w:t>dvances and challenges</w:t>
      </w:r>
    </w:p>
    <w:p w14:paraId="5558F358" w14:textId="129D3EB2" w:rsidR="00573A9E" w:rsidRPr="002152DE" w:rsidRDefault="00573A9E" w:rsidP="00CC11DA">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 xml:space="preserve">Roadmap </w:t>
      </w:r>
      <w:r w:rsidR="00CC11DA">
        <w:rPr>
          <w:rFonts w:ascii="Times New Roman" w:hAnsi="Times New Roman"/>
          <w:lang w:eastAsia="en-US"/>
        </w:rPr>
        <w:t>for setting up</w:t>
      </w:r>
      <w:r w:rsidR="00CC11DA" w:rsidRPr="002152DE">
        <w:rPr>
          <w:rFonts w:ascii="Times New Roman" w:hAnsi="Times New Roman"/>
          <w:lang w:eastAsia="en-US"/>
        </w:rPr>
        <w:t xml:space="preserve"> </w:t>
      </w:r>
      <w:r w:rsidRPr="002152DE">
        <w:rPr>
          <w:rFonts w:ascii="Times New Roman" w:hAnsi="Times New Roman"/>
          <w:lang w:eastAsia="en-US"/>
        </w:rPr>
        <w:t>modern radiation oncology facilities</w:t>
      </w:r>
    </w:p>
    <w:p w14:paraId="507C5EE5" w14:textId="357AEA56" w:rsidR="00573A9E" w:rsidRPr="002152DE" w:rsidRDefault="00573A9E" w:rsidP="00CC11DA">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 xml:space="preserve">New treatment and imaging </w:t>
      </w:r>
      <w:r w:rsidR="00CC11DA" w:rsidRPr="002152DE">
        <w:rPr>
          <w:rFonts w:ascii="Times New Roman" w:hAnsi="Times New Roman"/>
          <w:lang w:eastAsia="en-US"/>
        </w:rPr>
        <w:t>techn</w:t>
      </w:r>
      <w:r w:rsidR="00CC11DA">
        <w:rPr>
          <w:rFonts w:ascii="Times New Roman" w:hAnsi="Times New Roman"/>
          <w:lang w:eastAsia="en-US"/>
        </w:rPr>
        <w:t>iqu</w:t>
      </w:r>
      <w:r w:rsidR="00CC11DA" w:rsidRPr="002152DE">
        <w:rPr>
          <w:rFonts w:ascii="Times New Roman" w:hAnsi="Times New Roman"/>
          <w:lang w:eastAsia="en-US"/>
        </w:rPr>
        <w:t xml:space="preserve">es </w:t>
      </w:r>
      <w:r w:rsidRPr="002152DE">
        <w:rPr>
          <w:rFonts w:ascii="Times New Roman" w:hAnsi="Times New Roman"/>
          <w:lang w:eastAsia="en-US"/>
        </w:rPr>
        <w:t>and clinical evidence</w:t>
      </w:r>
    </w:p>
    <w:p w14:paraId="4E514E8F"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Health economics in radiotherapy</w:t>
      </w:r>
    </w:p>
    <w:p w14:paraId="203F95D9"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Developments in treatment planning</w:t>
      </w:r>
    </w:p>
    <w:p w14:paraId="42646DC3"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Small field dosimetry</w:t>
      </w:r>
    </w:p>
    <w:p w14:paraId="21D3BA11"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Auditing procedures</w:t>
      </w:r>
    </w:p>
    <w:p w14:paraId="5295EB0D"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Personalized medicine</w:t>
      </w:r>
    </w:p>
    <w:p w14:paraId="5C67397F" w14:textId="477CBD82" w:rsidR="00573A9E" w:rsidRPr="002152DE" w:rsidRDefault="00573A9E" w:rsidP="00CC11DA">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 xml:space="preserve">Advances in </w:t>
      </w:r>
      <w:r w:rsidR="00CC11DA" w:rsidRPr="008E65F0">
        <w:rPr>
          <w:rFonts w:ascii="Times New Roman" w:hAnsi="Times New Roman"/>
          <w:lang w:eastAsia="en-US"/>
        </w:rPr>
        <w:t xml:space="preserve">the </w:t>
      </w:r>
      <w:r w:rsidRPr="002152DE">
        <w:rPr>
          <w:rFonts w:ascii="Times New Roman" w:hAnsi="Times New Roman"/>
          <w:lang w:eastAsia="en-US"/>
        </w:rPr>
        <w:t>treatment of recurrent patient</w:t>
      </w:r>
      <w:r w:rsidR="00CC11DA">
        <w:rPr>
          <w:rFonts w:ascii="Times New Roman" w:hAnsi="Times New Roman"/>
          <w:lang w:eastAsia="en-US"/>
        </w:rPr>
        <w:t>s</w:t>
      </w:r>
    </w:p>
    <w:p w14:paraId="7F15ACED"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National cancer control strategies</w:t>
      </w:r>
    </w:p>
    <w:p w14:paraId="7D980099" w14:textId="7DBD65A8" w:rsidR="00573A9E" w:rsidRPr="002152DE" w:rsidRDefault="00573A9E" w:rsidP="00CC11DA">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 xml:space="preserve">Developments in quality assurance and new approaches </w:t>
      </w:r>
      <w:r w:rsidR="00CC11DA">
        <w:rPr>
          <w:rFonts w:ascii="Times New Roman" w:hAnsi="Times New Roman"/>
          <w:lang w:eastAsia="en-US"/>
        </w:rPr>
        <w:t>to</w:t>
      </w:r>
      <w:r w:rsidR="00CC11DA" w:rsidRPr="002152DE">
        <w:rPr>
          <w:rFonts w:ascii="Times New Roman" w:hAnsi="Times New Roman"/>
          <w:lang w:eastAsia="en-US"/>
        </w:rPr>
        <w:t xml:space="preserve"> </w:t>
      </w:r>
      <w:r w:rsidRPr="002152DE">
        <w:rPr>
          <w:rFonts w:ascii="Times New Roman" w:hAnsi="Times New Roman"/>
          <w:lang w:eastAsia="en-US"/>
        </w:rPr>
        <w:t>quality management</w:t>
      </w:r>
    </w:p>
    <w:p w14:paraId="4B5BDB34"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Safety in radiation therapy</w:t>
      </w:r>
    </w:p>
    <w:p w14:paraId="1DF529D7" w14:textId="6D11AA47" w:rsidR="00573A9E" w:rsidRPr="002152DE" w:rsidRDefault="00573A9E" w:rsidP="00CC11DA">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 xml:space="preserve">Intensity </w:t>
      </w:r>
      <w:r w:rsidR="00CC11DA">
        <w:rPr>
          <w:rFonts w:ascii="Times New Roman" w:hAnsi="Times New Roman"/>
          <w:lang w:eastAsia="en-US"/>
        </w:rPr>
        <w:t>m</w:t>
      </w:r>
      <w:r w:rsidRPr="002152DE">
        <w:rPr>
          <w:rFonts w:ascii="Times New Roman" w:hAnsi="Times New Roman"/>
          <w:lang w:eastAsia="en-US"/>
        </w:rPr>
        <w:t xml:space="preserve">odulated </w:t>
      </w:r>
      <w:r w:rsidR="00CC11DA">
        <w:rPr>
          <w:rFonts w:ascii="Times New Roman" w:hAnsi="Times New Roman"/>
          <w:lang w:eastAsia="en-US"/>
        </w:rPr>
        <w:t>r</w:t>
      </w:r>
      <w:r w:rsidRPr="002152DE">
        <w:rPr>
          <w:rFonts w:ascii="Times New Roman" w:hAnsi="Times New Roman"/>
          <w:lang w:eastAsia="en-US"/>
        </w:rPr>
        <w:t>adiotherapy, including arc-based approaches</w:t>
      </w:r>
    </w:p>
    <w:p w14:paraId="6152EFAD"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Telemedicine</w:t>
      </w:r>
    </w:p>
    <w:p w14:paraId="45C1A021"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Radiobiology</w:t>
      </w:r>
    </w:p>
    <w:p w14:paraId="3028FB7D"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Combined therapies</w:t>
      </w:r>
    </w:p>
    <w:p w14:paraId="2F44BAA9"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Paediatric radiotherapy</w:t>
      </w:r>
    </w:p>
    <w:p w14:paraId="7AB9AD79" w14:textId="77777777" w:rsidR="00573A9E" w:rsidRPr="002152DE" w:rsidRDefault="00573A9E" w:rsidP="0024363D">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Clinical research</w:t>
      </w:r>
    </w:p>
    <w:p w14:paraId="4040F11F" w14:textId="59BE67F1" w:rsidR="00573A9E" w:rsidRPr="002152DE" w:rsidRDefault="00573A9E" w:rsidP="00F277D2">
      <w:pPr>
        <w:pStyle w:val="ListParagraph"/>
        <w:numPr>
          <w:ilvl w:val="0"/>
          <w:numId w:val="39"/>
        </w:numPr>
        <w:spacing w:after="170" w:line="360" w:lineRule="auto"/>
        <w:jc w:val="both"/>
        <w:rPr>
          <w:rFonts w:ascii="Times New Roman" w:hAnsi="Times New Roman"/>
          <w:lang w:eastAsia="en-US"/>
        </w:rPr>
      </w:pPr>
      <w:r w:rsidRPr="002152DE">
        <w:rPr>
          <w:rFonts w:ascii="Times New Roman" w:hAnsi="Times New Roman"/>
          <w:lang w:eastAsia="en-US"/>
        </w:rPr>
        <w:t xml:space="preserve">Applied </w:t>
      </w:r>
      <w:r w:rsidR="00F277D2">
        <w:rPr>
          <w:rFonts w:ascii="Times New Roman" w:hAnsi="Times New Roman"/>
          <w:lang w:eastAsia="en-US"/>
        </w:rPr>
        <w:t>b</w:t>
      </w:r>
      <w:r w:rsidRPr="002152DE">
        <w:rPr>
          <w:rFonts w:ascii="Times New Roman" w:hAnsi="Times New Roman"/>
          <w:lang w:eastAsia="en-US"/>
        </w:rPr>
        <w:t>rachytherapy</w:t>
      </w:r>
    </w:p>
    <w:p w14:paraId="166EF6F9" w14:textId="77777777" w:rsidR="002E7A0D" w:rsidRPr="002152DE" w:rsidRDefault="00573A9E" w:rsidP="0024363D">
      <w:pPr>
        <w:pStyle w:val="ListParagraph"/>
        <w:numPr>
          <w:ilvl w:val="0"/>
          <w:numId w:val="39"/>
        </w:numPr>
        <w:spacing w:after="170" w:line="360" w:lineRule="auto"/>
        <w:ind w:left="714" w:hanging="357"/>
        <w:contextualSpacing w:val="0"/>
        <w:jc w:val="both"/>
        <w:rPr>
          <w:rFonts w:ascii="Times New Roman" w:hAnsi="Times New Roman"/>
        </w:rPr>
      </w:pPr>
      <w:r w:rsidRPr="002152DE">
        <w:rPr>
          <w:rFonts w:ascii="Times New Roman" w:hAnsi="Times New Roman"/>
          <w:lang w:eastAsia="en-US"/>
        </w:rPr>
        <w:t>Education and training of professionals</w:t>
      </w:r>
    </w:p>
    <w:p w14:paraId="3A057796" w14:textId="77777777" w:rsidR="00733D7D" w:rsidRPr="006F0B45" w:rsidRDefault="00920A03" w:rsidP="00654897">
      <w:pPr>
        <w:pStyle w:val="Heading1"/>
      </w:pPr>
      <w:r w:rsidRPr="006F0B45">
        <w:t>T</w:t>
      </w:r>
      <w:r w:rsidR="00733D7D" w:rsidRPr="006F0B45">
        <w:t xml:space="preserve">arget </w:t>
      </w:r>
      <w:r w:rsidR="00D248FF" w:rsidRPr="006F0B45">
        <w:t>A</w:t>
      </w:r>
      <w:r w:rsidR="00733D7D" w:rsidRPr="006F0B45">
        <w:t>udience</w:t>
      </w:r>
    </w:p>
    <w:p w14:paraId="7EC99A1E" w14:textId="56D15CAD" w:rsidR="00573A9E" w:rsidRPr="002152DE" w:rsidRDefault="00573A9E" w:rsidP="00F277D2">
      <w:pPr>
        <w:pStyle w:val="BodyText"/>
        <w:rPr>
          <w:szCs w:val="22"/>
        </w:rPr>
      </w:pPr>
      <w:r w:rsidRPr="002152DE">
        <w:rPr>
          <w:szCs w:val="22"/>
        </w:rPr>
        <w:t xml:space="preserve">This conference will offer </w:t>
      </w:r>
      <w:r w:rsidR="00F277D2">
        <w:rPr>
          <w:szCs w:val="22"/>
        </w:rPr>
        <w:t>an</w:t>
      </w:r>
      <w:r w:rsidR="00F277D2" w:rsidRPr="002152DE">
        <w:rPr>
          <w:szCs w:val="22"/>
        </w:rPr>
        <w:t xml:space="preserve"> </w:t>
      </w:r>
      <w:r w:rsidRPr="002152DE">
        <w:rPr>
          <w:szCs w:val="22"/>
        </w:rPr>
        <w:t xml:space="preserve">opportunity to review the latest technological, clinical and biological developments </w:t>
      </w:r>
      <w:r w:rsidR="00F277D2">
        <w:rPr>
          <w:szCs w:val="22"/>
        </w:rPr>
        <w:t>that are relevant to</w:t>
      </w:r>
      <w:r w:rsidR="00F277D2" w:rsidRPr="002152DE">
        <w:rPr>
          <w:szCs w:val="22"/>
        </w:rPr>
        <w:t xml:space="preserve"> </w:t>
      </w:r>
      <w:r w:rsidRPr="002152DE">
        <w:rPr>
          <w:szCs w:val="22"/>
        </w:rPr>
        <w:t>radiotherapy</w:t>
      </w:r>
      <w:r w:rsidR="00F277D2">
        <w:rPr>
          <w:szCs w:val="22"/>
        </w:rPr>
        <w:t>,</w:t>
      </w:r>
      <w:r w:rsidRPr="002152DE">
        <w:rPr>
          <w:szCs w:val="22"/>
        </w:rPr>
        <w:t xml:space="preserve"> </w:t>
      </w:r>
      <w:r w:rsidR="00F277D2">
        <w:rPr>
          <w:szCs w:val="22"/>
        </w:rPr>
        <w:t>and t</w:t>
      </w:r>
      <w:r w:rsidRPr="002152DE">
        <w:rPr>
          <w:szCs w:val="22"/>
        </w:rPr>
        <w:t>he main target audience</w:t>
      </w:r>
      <w:r w:rsidR="00F277D2">
        <w:rPr>
          <w:szCs w:val="22"/>
        </w:rPr>
        <w:t xml:space="preserve"> therefore</w:t>
      </w:r>
      <w:r w:rsidRPr="002152DE">
        <w:rPr>
          <w:szCs w:val="22"/>
        </w:rPr>
        <w:t xml:space="preserve"> comprises:</w:t>
      </w:r>
    </w:p>
    <w:p w14:paraId="172A6EEE" w14:textId="38DD4904" w:rsidR="00573A9E" w:rsidRPr="002152DE" w:rsidRDefault="00573A9E" w:rsidP="002152DE">
      <w:pPr>
        <w:pStyle w:val="BodyText"/>
        <w:numPr>
          <w:ilvl w:val="0"/>
          <w:numId w:val="49"/>
        </w:numPr>
        <w:ind w:left="709" w:hanging="284"/>
        <w:rPr>
          <w:szCs w:val="22"/>
        </w:rPr>
      </w:pPr>
      <w:r w:rsidRPr="002152DE">
        <w:rPr>
          <w:szCs w:val="22"/>
        </w:rPr>
        <w:t>Radiation oncologists</w:t>
      </w:r>
    </w:p>
    <w:p w14:paraId="51EE67DE" w14:textId="1C46F513" w:rsidR="00573A9E" w:rsidRPr="002152DE" w:rsidRDefault="00573A9E" w:rsidP="002152DE">
      <w:pPr>
        <w:pStyle w:val="BodyText"/>
        <w:numPr>
          <w:ilvl w:val="0"/>
          <w:numId w:val="49"/>
        </w:numPr>
        <w:ind w:left="709" w:hanging="284"/>
        <w:rPr>
          <w:szCs w:val="22"/>
        </w:rPr>
      </w:pPr>
      <w:r w:rsidRPr="002152DE">
        <w:rPr>
          <w:szCs w:val="22"/>
        </w:rPr>
        <w:lastRenderedPageBreak/>
        <w:t>Radiobiologists</w:t>
      </w:r>
    </w:p>
    <w:p w14:paraId="42138D75" w14:textId="69348C7A" w:rsidR="00573A9E" w:rsidRPr="002152DE" w:rsidRDefault="00573A9E" w:rsidP="002152DE">
      <w:pPr>
        <w:pStyle w:val="BodyText"/>
        <w:numPr>
          <w:ilvl w:val="0"/>
          <w:numId w:val="49"/>
        </w:numPr>
        <w:ind w:left="709" w:hanging="284"/>
        <w:rPr>
          <w:szCs w:val="22"/>
        </w:rPr>
      </w:pPr>
      <w:r w:rsidRPr="002152DE">
        <w:rPr>
          <w:szCs w:val="22"/>
        </w:rPr>
        <w:t>Medical physicists</w:t>
      </w:r>
    </w:p>
    <w:p w14:paraId="0326AB3B" w14:textId="77777777" w:rsidR="00573A9E" w:rsidRPr="002152DE" w:rsidRDefault="00573A9E" w:rsidP="002152DE">
      <w:pPr>
        <w:pStyle w:val="BodyText"/>
        <w:numPr>
          <w:ilvl w:val="0"/>
          <w:numId w:val="49"/>
        </w:numPr>
        <w:ind w:left="709" w:hanging="284"/>
        <w:rPr>
          <w:szCs w:val="22"/>
        </w:rPr>
      </w:pPr>
      <w:r w:rsidRPr="002152DE">
        <w:rPr>
          <w:szCs w:val="22"/>
        </w:rPr>
        <w:t>Technologists</w:t>
      </w:r>
    </w:p>
    <w:p w14:paraId="7D83B538" w14:textId="1FFE1577" w:rsidR="0024363D" w:rsidRPr="002152DE" w:rsidRDefault="00573A9E" w:rsidP="00F277D2">
      <w:pPr>
        <w:pStyle w:val="BodyText"/>
        <w:rPr>
          <w:szCs w:val="22"/>
        </w:rPr>
      </w:pPr>
      <w:r w:rsidRPr="002152DE">
        <w:rPr>
          <w:szCs w:val="22"/>
        </w:rPr>
        <w:t xml:space="preserve">The </w:t>
      </w:r>
      <w:r w:rsidR="00315B44" w:rsidRPr="002152DE">
        <w:rPr>
          <w:szCs w:val="22"/>
        </w:rPr>
        <w:t>c</w:t>
      </w:r>
      <w:r w:rsidRPr="002152DE">
        <w:rPr>
          <w:szCs w:val="22"/>
        </w:rPr>
        <w:t>onference would also be of interest to scientists, researchers and biomedical engineers working in the field of radiotherapy.</w:t>
      </w:r>
    </w:p>
    <w:p w14:paraId="40CC2DCA" w14:textId="77777777" w:rsidR="00733D7D" w:rsidRDefault="0031539C" w:rsidP="00654897">
      <w:pPr>
        <w:pStyle w:val="Heading1"/>
      </w:pPr>
      <w:r>
        <w:t>Expected Outcomes</w:t>
      </w:r>
    </w:p>
    <w:p w14:paraId="7405864E" w14:textId="6ACA9590" w:rsidR="0031539C" w:rsidRPr="002152DE" w:rsidRDefault="0031539C" w:rsidP="002152DE">
      <w:pPr>
        <w:pStyle w:val="BodyText"/>
        <w:rPr>
          <w:szCs w:val="22"/>
        </w:rPr>
      </w:pPr>
      <w:r w:rsidRPr="002152DE">
        <w:rPr>
          <w:szCs w:val="22"/>
        </w:rPr>
        <w:t xml:space="preserve">The conference will provide clinicians, scientists and </w:t>
      </w:r>
      <w:r w:rsidR="00F277D2">
        <w:rPr>
          <w:szCs w:val="22"/>
        </w:rPr>
        <w:t xml:space="preserve">other </w:t>
      </w:r>
      <w:r w:rsidRPr="002152DE">
        <w:rPr>
          <w:szCs w:val="22"/>
        </w:rPr>
        <w:t>professionals with a</w:t>
      </w:r>
      <w:r w:rsidR="00F277D2">
        <w:rPr>
          <w:szCs w:val="22"/>
        </w:rPr>
        <w:t>n overview</w:t>
      </w:r>
      <w:r w:rsidRPr="002152DE">
        <w:rPr>
          <w:szCs w:val="22"/>
        </w:rPr>
        <w:t xml:space="preserve"> of </w:t>
      </w:r>
      <w:r w:rsidR="00F277D2">
        <w:rPr>
          <w:szCs w:val="22"/>
        </w:rPr>
        <w:t xml:space="preserve">technological </w:t>
      </w:r>
      <w:r w:rsidRPr="002152DE">
        <w:rPr>
          <w:szCs w:val="22"/>
        </w:rPr>
        <w:t xml:space="preserve">achievements </w:t>
      </w:r>
      <w:r w:rsidR="00F277D2" w:rsidRPr="008E27DB">
        <w:rPr>
          <w:szCs w:val="22"/>
        </w:rPr>
        <w:t>in the field of advanced radiotherapy</w:t>
      </w:r>
      <w:r w:rsidR="00F277D2">
        <w:rPr>
          <w:szCs w:val="22"/>
        </w:rPr>
        <w:t xml:space="preserve"> </w:t>
      </w:r>
      <w:r w:rsidR="00F277D2" w:rsidRPr="008E27DB">
        <w:rPr>
          <w:szCs w:val="22"/>
        </w:rPr>
        <w:t xml:space="preserve">techniques </w:t>
      </w:r>
      <w:r w:rsidRPr="002152DE">
        <w:rPr>
          <w:szCs w:val="22"/>
        </w:rPr>
        <w:t xml:space="preserve">and </w:t>
      </w:r>
      <w:r w:rsidR="00F277D2">
        <w:rPr>
          <w:szCs w:val="22"/>
        </w:rPr>
        <w:t xml:space="preserve">of </w:t>
      </w:r>
      <w:r w:rsidRPr="002152DE">
        <w:rPr>
          <w:szCs w:val="22"/>
        </w:rPr>
        <w:t xml:space="preserve">their potential future therapeutic benefits, as well as </w:t>
      </w:r>
      <w:r w:rsidR="00F277D2">
        <w:rPr>
          <w:szCs w:val="22"/>
        </w:rPr>
        <w:t xml:space="preserve">with </w:t>
      </w:r>
      <w:r w:rsidRPr="002152DE">
        <w:rPr>
          <w:szCs w:val="22"/>
        </w:rPr>
        <w:t xml:space="preserve">a summary of progress </w:t>
      </w:r>
      <w:r w:rsidR="00F277D2">
        <w:rPr>
          <w:szCs w:val="22"/>
        </w:rPr>
        <w:t xml:space="preserve">made </w:t>
      </w:r>
      <w:r w:rsidRPr="002152DE">
        <w:rPr>
          <w:szCs w:val="22"/>
        </w:rPr>
        <w:t xml:space="preserve">in </w:t>
      </w:r>
      <w:r w:rsidR="00F277D2">
        <w:rPr>
          <w:szCs w:val="22"/>
        </w:rPr>
        <w:t xml:space="preserve">the </w:t>
      </w:r>
      <w:r w:rsidRPr="002152DE">
        <w:rPr>
          <w:szCs w:val="22"/>
        </w:rPr>
        <w:t>molecular/biological modification of tumour and normal tissue responses</w:t>
      </w:r>
      <w:r w:rsidR="00F277D2">
        <w:rPr>
          <w:szCs w:val="22"/>
        </w:rPr>
        <w:t>,</w:t>
      </w:r>
      <w:r w:rsidRPr="002152DE">
        <w:rPr>
          <w:szCs w:val="22"/>
        </w:rPr>
        <w:t xml:space="preserve"> and</w:t>
      </w:r>
      <w:r w:rsidR="00F277D2">
        <w:rPr>
          <w:szCs w:val="22"/>
        </w:rPr>
        <w:t xml:space="preserve"> of advances in</w:t>
      </w:r>
      <w:r w:rsidRPr="002152DE">
        <w:rPr>
          <w:szCs w:val="22"/>
        </w:rPr>
        <w:t xml:space="preserve"> medical physics. Also, the</w:t>
      </w:r>
      <w:r w:rsidR="00F277D2">
        <w:rPr>
          <w:szCs w:val="22"/>
        </w:rPr>
        <w:t xml:space="preserve"> proceedings</w:t>
      </w:r>
      <w:r w:rsidRPr="002152DE">
        <w:rPr>
          <w:szCs w:val="22"/>
        </w:rPr>
        <w:t xml:space="preserve"> </w:t>
      </w:r>
      <w:r w:rsidR="00F277D2">
        <w:rPr>
          <w:szCs w:val="22"/>
        </w:rPr>
        <w:t xml:space="preserve">of the conference </w:t>
      </w:r>
      <w:r w:rsidRPr="002152DE">
        <w:rPr>
          <w:szCs w:val="22"/>
        </w:rPr>
        <w:t xml:space="preserve">will document the impact of </w:t>
      </w:r>
      <w:r w:rsidR="00F277D2">
        <w:rPr>
          <w:szCs w:val="22"/>
        </w:rPr>
        <w:t>new</w:t>
      </w:r>
      <w:r w:rsidR="00F277D2" w:rsidRPr="002152DE">
        <w:rPr>
          <w:szCs w:val="22"/>
        </w:rPr>
        <w:t xml:space="preserve"> </w:t>
      </w:r>
      <w:r w:rsidRPr="002152DE">
        <w:rPr>
          <w:szCs w:val="22"/>
        </w:rPr>
        <w:t>technological and biological tools in current clinical practice and the likely future integration of the knowledge and tools in radiotherapy, preferably using clinical trials as a suitable matrix for providing robust data for future clinical implementation. A review of the effectiveness and limitations of the current quality assurance programmes will be completed and new innovative process</w:t>
      </w:r>
      <w:r w:rsidR="00F277D2">
        <w:rPr>
          <w:szCs w:val="22"/>
        </w:rPr>
        <w:t>es</w:t>
      </w:r>
      <w:r w:rsidRPr="002152DE">
        <w:rPr>
          <w:szCs w:val="22"/>
        </w:rPr>
        <w:t xml:space="preserve"> will be disseminated.</w:t>
      </w:r>
    </w:p>
    <w:p w14:paraId="12FE5C12" w14:textId="77777777" w:rsidR="003D1916" w:rsidRPr="003D1916" w:rsidRDefault="003D1916" w:rsidP="00654897">
      <w:pPr>
        <w:pStyle w:val="Heading1"/>
      </w:pPr>
      <w:r>
        <w:t>Papers</w:t>
      </w:r>
    </w:p>
    <w:p w14:paraId="431ECA13" w14:textId="78D893F2" w:rsidR="00BD0EA9" w:rsidRPr="002152DE" w:rsidRDefault="00BD0EA9" w:rsidP="002152DE">
      <w:pPr>
        <w:pStyle w:val="BodyText"/>
        <w:rPr>
          <w:szCs w:val="22"/>
        </w:rPr>
      </w:pPr>
      <w:r w:rsidRPr="002152DE">
        <w:rPr>
          <w:szCs w:val="22"/>
        </w:rPr>
        <w:t xml:space="preserve">Contributions on the topics listed in Section </w:t>
      </w:r>
      <w:r w:rsidR="00F277D2">
        <w:rPr>
          <w:szCs w:val="22"/>
        </w:rPr>
        <w:fldChar w:fldCharType="begin"/>
      </w:r>
      <w:r w:rsidR="00F277D2">
        <w:rPr>
          <w:szCs w:val="22"/>
        </w:rPr>
        <w:instrText xml:space="preserve"> REF _Ref427589919 \r \h </w:instrText>
      </w:r>
      <w:r w:rsidR="00F277D2">
        <w:rPr>
          <w:szCs w:val="22"/>
        </w:rPr>
      </w:r>
      <w:r w:rsidR="00F277D2">
        <w:rPr>
          <w:szCs w:val="22"/>
        </w:rPr>
        <w:fldChar w:fldCharType="separate"/>
      </w:r>
      <w:r w:rsidR="009717BD">
        <w:rPr>
          <w:szCs w:val="22"/>
        </w:rPr>
        <w:t>C</w:t>
      </w:r>
      <w:r w:rsidR="00F277D2">
        <w:rPr>
          <w:szCs w:val="22"/>
        </w:rPr>
        <w:fldChar w:fldCharType="end"/>
      </w:r>
      <w:r w:rsidR="00F277D2">
        <w:rPr>
          <w:szCs w:val="22"/>
        </w:rPr>
        <w:t xml:space="preserve"> above</w:t>
      </w:r>
      <w:r w:rsidRPr="002152DE">
        <w:rPr>
          <w:szCs w:val="22"/>
        </w:rPr>
        <w:t xml:space="preserve"> are welcome as oral or poster presentations. All papers submitted — other than invited keynote papers — must present original work and should not have been published elsewhere. Poster sessions will be used to promote greater interactions among conference participants. A Book of Synopses of the accepted contributions will be distributed to all participants at the opening of the conference.</w:t>
      </w:r>
    </w:p>
    <w:p w14:paraId="0F3B02D6" w14:textId="2BF1A72F" w:rsidR="00BD0EA9" w:rsidRPr="00654897" w:rsidRDefault="001F05A6" w:rsidP="002152DE">
      <w:pPr>
        <w:pStyle w:val="Heading2"/>
        <w:keepNext/>
        <w:keepLines/>
      </w:pPr>
      <w:r>
        <w:t xml:space="preserve">F.1. </w:t>
      </w:r>
      <w:r w:rsidR="00BD0EA9" w:rsidRPr="00654897">
        <w:t>Submission of Synopses</w:t>
      </w:r>
    </w:p>
    <w:p w14:paraId="65E88D9A" w14:textId="1DF901C5" w:rsidR="00BD0EA9" w:rsidRPr="002152DE" w:rsidRDefault="00BD0EA9" w:rsidP="002152DE">
      <w:pPr>
        <w:keepNext/>
        <w:keepLines/>
        <w:overflowPunct/>
        <w:autoSpaceDE/>
        <w:autoSpaceDN/>
        <w:adjustRightInd/>
        <w:spacing w:after="170" w:line="280" w:lineRule="atLeast"/>
        <w:jc w:val="both"/>
        <w:textAlignment w:val="auto"/>
        <w:rPr>
          <w:szCs w:val="22"/>
        </w:rPr>
      </w:pPr>
      <w:r w:rsidRPr="002152DE">
        <w:rPr>
          <w:szCs w:val="22"/>
        </w:rPr>
        <w:t xml:space="preserve">Synopses (up to </w:t>
      </w:r>
      <w:r w:rsidR="00761A94" w:rsidRPr="002152DE">
        <w:rPr>
          <w:szCs w:val="22"/>
        </w:rPr>
        <w:t>two</w:t>
      </w:r>
      <w:r w:rsidRPr="002152DE">
        <w:rPr>
          <w:szCs w:val="22"/>
        </w:rPr>
        <w:t xml:space="preserve"> printed A4 pages, including </w:t>
      </w:r>
      <w:r w:rsidR="00761A94" w:rsidRPr="002152DE">
        <w:rPr>
          <w:szCs w:val="22"/>
        </w:rPr>
        <w:t xml:space="preserve">not more than one </w:t>
      </w:r>
      <w:r w:rsidRPr="002152DE">
        <w:rPr>
          <w:szCs w:val="22"/>
        </w:rPr>
        <w:t>figure</w:t>
      </w:r>
      <w:r w:rsidR="00761A94" w:rsidRPr="002152DE">
        <w:rPr>
          <w:szCs w:val="22"/>
        </w:rPr>
        <w:t>, graph or table, no references</w:t>
      </w:r>
      <w:r w:rsidRPr="002152DE">
        <w:rPr>
          <w:szCs w:val="22"/>
        </w:rPr>
        <w:t>) must be uploaded to the conference’s web browser-based file submission system (IAEA</w:t>
      </w:r>
      <w:r w:rsidR="00053CFA">
        <w:rPr>
          <w:szCs w:val="22"/>
        </w:rPr>
        <w:noBreakHyphen/>
      </w:r>
      <w:r w:rsidRPr="002152DE">
        <w:rPr>
          <w:szCs w:val="22"/>
        </w:rPr>
        <w:t xml:space="preserve">INDICO) which will be available on the conference web page (see Section </w:t>
      </w:r>
      <w:r w:rsidR="00053CFA">
        <w:rPr>
          <w:szCs w:val="22"/>
        </w:rPr>
        <w:fldChar w:fldCharType="begin"/>
      </w:r>
      <w:r w:rsidR="00053CFA">
        <w:rPr>
          <w:szCs w:val="22"/>
        </w:rPr>
        <w:instrText xml:space="preserve"> REF _Ref427590188 \r \h </w:instrText>
      </w:r>
      <w:r w:rsidR="00053CFA">
        <w:rPr>
          <w:szCs w:val="22"/>
        </w:rPr>
      </w:r>
      <w:r w:rsidR="00053CFA">
        <w:rPr>
          <w:szCs w:val="22"/>
        </w:rPr>
        <w:fldChar w:fldCharType="separate"/>
      </w:r>
      <w:r w:rsidR="009717BD">
        <w:rPr>
          <w:szCs w:val="22"/>
        </w:rPr>
        <w:t>P</w:t>
      </w:r>
      <w:r w:rsidR="00053CFA">
        <w:rPr>
          <w:szCs w:val="22"/>
        </w:rPr>
        <w:fldChar w:fldCharType="end"/>
      </w:r>
      <w:r w:rsidR="00053CFA">
        <w:rPr>
          <w:szCs w:val="22"/>
        </w:rPr>
        <w:t>)</w:t>
      </w:r>
      <w:r w:rsidRPr="002152DE">
        <w:rPr>
          <w:szCs w:val="22"/>
        </w:rPr>
        <w:t xml:space="preserve"> from </w:t>
      </w:r>
      <w:r w:rsidRPr="002152DE">
        <w:rPr>
          <w:b/>
          <w:szCs w:val="22"/>
        </w:rPr>
        <w:t>1</w:t>
      </w:r>
      <w:r w:rsidR="00727557" w:rsidRPr="002152DE">
        <w:rPr>
          <w:b/>
          <w:szCs w:val="22"/>
        </w:rPr>
        <w:t> </w:t>
      </w:r>
      <w:r w:rsidRPr="002152DE">
        <w:rPr>
          <w:b/>
          <w:szCs w:val="22"/>
        </w:rPr>
        <w:t xml:space="preserve">July to </w:t>
      </w:r>
      <w:r w:rsidR="00053CFA" w:rsidRPr="002152DE">
        <w:rPr>
          <w:b/>
          <w:szCs w:val="22"/>
        </w:rPr>
        <w:t>31</w:t>
      </w:r>
      <w:r w:rsidR="00053CFA">
        <w:rPr>
          <w:b/>
          <w:szCs w:val="22"/>
        </w:rPr>
        <w:t> </w:t>
      </w:r>
      <w:r w:rsidR="00053CFA" w:rsidRPr="002152DE">
        <w:rPr>
          <w:b/>
          <w:szCs w:val="22"/>
        </w:rPr>
        <w:t>October</w:t>
      </w:r>
      <w:r w:rsidR="00053CFA">
        <w:rPr>
          <w:b/>
          <w:szCs w:val="22"/>
        </w:rPr>
        <w:t> </w:t>
      </w:r>
      <w:r w:rsidRPr="002152DE">
        <w:rPr>
          <w:b/>
          <w:szCs w:val="22"/>
        </w:rPr>
        <w:t>2016</w:t>
      </w:r>
      <w:r w:rsidRPr="002152DE">
        <w:rPr>
          <w:szCs w:val="22"/>
        </w:rPr>
        <w:t xml:space="preserve">. No other submission route will be accepted. Specifications for the layout will be available on </w:t>
      </w:r>
      <w:r w:rsidR="00053CFA">
        <w:rPr>
          <w:szCs w:val="22"/>
        </w:rPr>
        <w:t>IAEA-</w:t>
      </w:r>
      <w:r w:rsidRPr="002152DE">
        <w:rPr>
          <w:szCs w:val="22"/>
        </w:rPr>
        <w:t>INDICO.</w:t>
      </w:r>
    </w:p>
    <w:p w14:paraId="258D4030" w14:textId="74C5B715" w:rsidR="00BD0EA9" w:rsidRPr="002152DE" w:rsidRDefault="00BD0EA9" w:rsidP="00053CFA">
      <w:pPr>
        <w:overflowPunct/>
        <w:autoSpaceDE/>
        <w:autoSpaceDN/>
        <w:adjustRightInd/>
        <w:spacing w:after="170" w:line="280" w:lineRule="atLeast"/>
        <w:jc w:val="both"/>
        <w:textAlignment w:val="auto"/>
        <w:rPr>
          <w:szCs w:val="22"/>
        </w:rPr>
      </w:pPr>
      <w:r w:rsidRPr="002152DE">
        <w:rPr>
          <w:szCs w:val="22"/>
        </w:rPr>
        <w:t xml:space="preserve">In addition, all participants must submit the following two forms to their appropriate governmental authority (see Section </w:t>
      </w:r>
      <w:r w:rsidR="00053CFA">
        <w:rPr>
          <w:szCs w:val="22"/>
        </w:rPr>
        <w:fldChar w:fldCharType="begin"/>
      </w:r>
      <w:r w:rsidR="00053CFA">
        <w:rPr>
          <w:szCs w:val="22"/>
        </w:rPr>
        <w:instrText xml:space="preserve"> REF _Ref427590200 \r \h </w:instrText>
      </w:r>
      <w:r w:rsidR="00053CFA">
        <w:rPr>
          <w:szCs w:val="22"/>
        </w:rPr>
      </w:r>
      <w:r w:rsidR="00053CFA">
        <w:rPr>
          <w:szCs w:val="22"/>
        </w:rPr>
        <w:fldChar w:fldCharType="separate"/>
      </w:r>
      <w:r w:rsidR="009717BD">
        <w:rPr>
          <w:szCs w:val="22"/>
        </w:rPr>
        <w:t>G</w:t>
      </w:r>
      <w:r w:rsidR="00053CFA">
        <w:rPr>
          <w:szCs w:val="22"/>
        </w:rPr>
        <w:fldChar w:fldCharType="end"/>
      </w:r>
      <w:r w:rsidRPr="002152DE">
        <w:rPr>
          <w:szCs w:val="22"/>
        </w:rPr>
        <w:t xml:space="preserve">) for transmission to the IAEA. These forms must be received by the IAEA no later than </w:t>
      </w:r>
      <w:r w:rsidR="007A56DF" w:rsidRPr="002152DE">
        <w:rPr>
          <w:b/>
          <w:bCs/>
          <w:szCs w:val="22"/>
        </w:rPr>
        <w:t>31 October 2016</w:t>
      </w:r>
      <w:r w:rsidRPr="002152DE">
        <w:rPr>
          <w:szCs w:val="22"/>
        </w:rPr>
        <w:t>.</w:t>
      </w:r>
    </w:p>
    <w:p w14:paraId="36E432DA" w14:textId="77777777" w:rsidR="00BD0EA9" w:rsidRPr="002152DE" w:rsidRDefault="00BD0EA9" w:rsidP="00BD0EA9">
      <w:pPr>
        <w:numPr>
          <w:ilvl w:val="0"/>
          <w:numId w:val="50"/>
        </w:numPr>
        <w:spacing w:after="170" w:line="280" w:lineRule="atLeast"/>
        <w:rPr>
          <w:color w:val="000000"/>
          <w:szCs w:val="22"/>
        </w:rPr>
      </w:pPr>
      <w:r w:rsidRPr="002152DE">
        <w:rPr>
          <w:color w:val="000000"/>
          <w:szCs w:val="22"/>
        </w:rPr>
        <w:t>Participation Form (Form A)</w:t>
      </w:r>
    </w:p>
    <w:p w14:paraId="6B7F9E9F" w14:textId="77777777" w:rsidR="00BD0EA9" w:rsidRPr="002152DE" w:rsidRDefault="00BD0EA9" w:rsidP="00BD0EA9">
      <w:pPr>
        <w:numPr>
          <w:ilvl w:val="0"/>
          <w:numId w:val="50"/>
        </w:numPr>
        <w:spacing w:after="170" w:line="280" w:lineRule="atLeast"/>
        <w:ind w:left="714" w:hanging="357"/>
        <w:rPr>
          <w:bCs/>
          <w:color w:val="000000"/>
          <w:szCs w:val="22"/>
        </w:rPr>
      </w:pPr>
      <w:r w:rsidRPr="002152DE">
        <w:rPr>
          <w:color w:val="000000"/>
          <w:szCs w:val="22"/>
        </w:rPr>
        <w:t>Form for Submission of a Paper (Form B)</w:t>
      </w:r>
    </w:p>
    <w:p w14:paraId="19F53A44" w14:textId="600D9CA2" w:rsidR="00BD0EA9" w:rsidRPr="002152DE" w:rsidRDefault="00BD0EA9" w:rsidP="00053CFA">
      <w:pPr>
        <w:overflowPunct/>
        <w:autoSpaceDE/>
        <w:autoSpaceDN/>
        <w:adjustRightInd/>
        <w:spacing w:after="170" w:line="280" w:lineRule="atLeast"/>
        <w:jc w:val="both"/>
        <w:textAlignment w:val="auto"/>
        <w:rPr>
          <w:szCs w:val="22"/>
        </w:rPr>
      </w:pPr>
      <w:r w:rsidRPr="002152DE">
        <w:rPr>
          <w:b/>
          <w:bCs/>
          <w:color w:val="000000"/>
          <w:szCs w:val="22"/>
        </w:rPr>
        <w:t>IMPORTANT:</w:t>
      </w:r>
      <w:r w:rsidRPr="002152DE">
        <w:rPr>
          <w:bCs/>
          <w:color w:val="000000"/>
          <w:szCs w:val="22"/>
        </w:rPr>
        <w:t xml:space="preserve"> </w:t>
      </w:r>
      <w:r w:rsidRPr="002152DE">
        <w:rPr>
          <w:szCs w:val="22"/>
        </w:rPr>
        <w:t>The uploaded synopses will be considered by the Programme Committee only if these two forms have been received by the IAEA through the established official channels (see Section </w:t>
      </w:r>
      <w:r w:rsidR="00053CFA">
        <w:rPr>
          <w:szCs w:val="22"/>
        </w:rPr>
        <w:fldChar w:fldCharType="begin"/>
      </w:r>
      <w:r w:rsidR="00053CFA">
        <w:rPr>
          <w:szCs w:val="22"/>
        </w:rPr>
        <w:instrText xml:space="preserve"> REF _Ref427590200 \r \h </w:instrText>
      </w:r>
      <w:r w:rsidR="00053CFA">
        <w:rPr>
          <w:szCs w:val="22"/>
        </w:rPr>
      </w:r>
      <w:r w:rsidR="00053CFA">
        <w:rPr>
          <w:szCs w:val="22"/>
        </w:rPr>
        <w:fldChar w:fldCharType="separate"/>
      </w:r>
      <w:r w:rsidR="009717BD">
        <w:rPr>
          <w:szCs w:val="22"/>
        </w:rPr>
        <w:t>G</w:t>
      </w:r>
      <w:r w:rsidR="00053CFA">
        <w:rPr>
          <w:szCs w:val="22"/>
        </w:rPr>
        <w:fldChar w:fldCharType="end"/>
      </w:r>
      <w:r w:rsidRPr="002152DE">
        <w:rPr>
          <w:szCs w:val="22"/>
        </w:rPr>
        <w:t>).</w:t>
      </w:r>
    </w:p>
    <w:p w14:paraId="6FC909F5" w14:textId="65B667C9" w:rsidR="00BD0EA9" w:rsidRPr="00BD0EA9" w:rsidRDefault="001F05A6" w:rsidP="002152DE">
      <w:pPr>
        <w:pStyle w:val="Heading2"/>
        <w:keepNext/>
        <w:keepLines/>
      </w:pPr>
      <w:r>
        <w:lastRenderedPageBreak/>
        <w:t xml:space="preserve">F.2. </w:t>
      </w:r>
      <w:r w:rsidR="00BD0EA9" w:rsidRPr="00BD0EA9">
        <w:t>Acceptance of Synopses</w:t>
      </w:r>
    </w:p>
    <w:p w14:paraId="0E8FF23E" w14:textId="77777777" w:rsidR="00BD0EA9" w:rsidRPr="002152DE" w:rsidRDefault="00BD0EA9" w:rsidP="002152DE">
      <w:pPr>
        <w:keepNext/>
        <w:keepLines/>
        <w:overflowPunct/>
        <w:autoSpaceDE/>
        <w:autoSpaceDN/>
        <w:adjustRightInd/>
        <w:spacing w:after="170" w:line="280" w:lineRule="atLeast"/>
        <w:jc w:val="both"/>
        <w:textAlignment w:val="auto"/>
        <w:rPr>
          <w:szCs w:val="22"/>
        </w:rPr>
      </w:pPr>
      <w:r w:rsidRPr="002152DE">
        <w:rPr>
          <w:szCs w:val="22"/>
        </w:rPr>
        <w:t xml:space="preserve">Authors will be informed by </w:t>
      </w:r>
      <w:r w:rsidRPr="002152DE">
        <w:rPr>
          <w:b/>
          <w:szCs w:val="22"/>
        </w:rPr>
        <w:t>16 January 201</w:t>
      </w:r>
      <w:r w:rsidR="007A56DF" w:rsidRPr="002152DE">
        <w:rPr>
          <w:b/>
          <w:szCs w:val="22"/>
        </w:rPr>
        <w:t>7</w:t>
      </w:r>
      <w:r w:rsidRPr="002152DE">
        <w:rPr>
          <w:szCs w:val="22"/>
        </w:rPr>
        <w:t xml:space="preserve"> as to whether their synopses have been accepted for inclusion in the Book of Synopses and, as appropriate, for ultimate presentation in an oral or a poster session and will receive further guidelines. The IAEA, however, reserves the right to refuse the presentation or publication of any submission that does not meet expectations based on the information given in the synopses.</w:t>
      </w:r>
    </w:p>
    <w:p w14:paraId="434D0020" w14:textId="77777777" w:rsidR="00BD0EA9" w:rsidRPr="002152DE" w:rsidRDefault="00BD0EA9" w:rsidP="00BD0EA9">
      <w:pPr>
        <w:overflowPunct/>
        <w:autoSpaceDE/>
        <w:autoSpaceDN/>
        <w:adjustRightInd/>
        <w:spacing w:after="170" w:line="280" w:lineRule="atLeast"/>
        <w:jc w:val="both"/>
        <w:textAlignment w:val="auto"/>
        <w:rPr>
          <w:szCs w:val="22"/>
        </w:rPr>
      </w:pPr>
      <w:r w:rsidRPr="002152DE">
        <w:rPr>
          <w:b/>
          <w:szCs w:val="22"/>
        </w:rPr>
        <w:t>IMPORTANT:</w:t>
      </w:r>
      <w:r w:rsidRPr="002152DE">
        <w:rPr>
          <w:szCs w:val="22"/>
        </w:rPr>
        <w:t xml:space="preserve"> The system for electronic submission of papers, IAEA-INDICO, is the sole mechanism for submission of the synopses. Authors are encouraged to submit the synopses as early as possible.</w:t>
      </w:r>
    </w:p>
    <w:p w14:paraId="7C0AB007" w14:textId="77777777" w:rsidR="00733D7D" w:rsidRPr="006F0B45" w:rsidRDefault="00733D7D" w:rsidP="00654897">
      <w:pPr>
        <w:pStyle w:val="Heading1"/>
      </w:pPr>
      <w:bookmarkStart w:id="2" w:name="_Ref427590200"/>
      <w:r w:rsidRPr="006F0B45">
        <w:t>Participation</w:t>
      </w:r>
      <w:r w:rsidR="00E20512">
        <w:t xml:space="preserve"> and Registration</w:t>
      </w:r>
      <w:bookmarkEnd w:id="2"/>
    </w:p>
    <w:p w14:paraId="410FE5AB" w14:textId="48449A07" w:rsidR="007750F4" w:rsidRPr="002152DE" w:rsidRDefault="00733D7D" w:rsidP="002152DE">
      <w:pPr>
        <w:pStyle w:val="BodyText"/>
        <w:widowControl w:val="0"/>
        <w:rPr>
          <w:szCs w:val="22"/>
        </w:rPr>
      </w:pPr>
      <w:r w:rsidRPr="002152DE">
        <w:rPr>
          <w:szCs w:val="22"/>
        </w:rPr>
        <w:t xml:space="preserve">All persons wishing to participate in the </w:t>
      </w:r>
      <w:r w:rsidR="00075BD8" w:rsidRPr="002152DE">
        <w:rPr>
          <w:szCs w:val="22"/>
        </w:rPr>
        <w:t>c</w:t>
      </w:r>
      <w:r w:rsidR="002E3680" w:rsidRPr="002152DE">
        <w:rPr>
          <w:szCs w:val="22"/>
        </w:rPr>
        <w:t>onference</w:t>
      </w:r>
      <w:r w:rsidRPr="002152DE">
        <w:rPr>
          <w:szCs w:val="22"/>
        </w:rPr>
        <w:t xml:space="preserve"> are requested to register </w:t>
      </w:r>
      <w:r w:rsidRPr="002152DE">
        <w:rPr>
          <w:b/>
          <w:szCs w:val="22"/>
        </w:rPr>
        <w:t>online in advance</w:t>
      </w:r>
      <w:r w:rsidR="007750F4" w:rsidRPr="002152DE">
        <w:rPr>
          <w:szCs w:val="22"/>
        </w:rPr>
        <w:t xml:space="preserve"> through the conference web page (see Section </w:t>
      </w:r>
      <w:r w:rsidR="00857487" w:rsidRPr="002152DE">
        <w:rPr>
          <w:szCs w:val="22"/>
        </w:rPr>
        <w:fldChar w:fldCharType="begin"/>
      </w:r>
      <w:r w:rsidR="00857487" w:rsidRPr="002152DE">
        <w:rPr>
          <w:szCs w:val="22"/>
        </w:rPr>
        <w:instrText xml:space="preserve"> REF _Ref427590188 \r \h </w:instrText>
      </w:r>
      <w:r w:rsidR="001F05A6">
        <w:rPr>
          <w:szCs w:val="22"/>
        </w:rPr>
        <w:instrText xml:space="preserve"> \* MERGEFORMAT </w:instrText>
      </w:r>
      <w:r w:rsidR="00857487" w:rsidRPr="002152DE">
        <w:rPr>
          <w:szCs w:val="22"/>
        </w:rPr>
      </w:r>
      <w:r w:rsidR="00857487" w:rsidRPr="002152DE">
        <w:rPr>
          <w:szCs w:val="22"/>
        </w:rPr>
        <w:fldChar w:fldCharType="separate"/>
      </w:r>
      <w:r w:rsidR="009717BD">
        <w:rPr>
          <w:szCs w:val="22"/>
        </w:rPr>
        <w:t>P</w:t>
      </w:r>
      <w:r w:rsidR="00857487" w:rsidRPr="002152DE">
        <w:rPr>
          <w:szCs w:val="22"/>
        </w:rPr>
        <w:fldChar w:fldCharType="end"/>
      </w:r>
      <w:r w:rsidR="007750F4" w:rsidRPr="002152DE">
        <w:rPr>
          <w:szCs w:val="22"/>
        </w:rPr>
        <w:t>)</w:t>
      </w:r>
      <w:r w:rsidRPr="002152DE">
        <w:rPr>
          <w:szCs w:val="22"/>
        </w:rPr>
        <w:t xml:space="preserve">. </w:t>
      </w:r>
      <w:r w:rsidRPr="002152DE">
        <w:rPr>
          <w:b/>
          <w:szCs w:val="22"/>
        </w:rPr>
        <w:t>In addition</w:t>
      </w:r>
      <w:r w:rsidRPr="002152DE">
        <w:rPr>
          <w:szCs w:val="22"/>
        </w:rPr>
        <w:t xml:space="preserve">, they must send a completed </w:t>
      </w:r>
    </w:p>
    <w:p w14:paraId="19EAA4F8" w14:textId="77777777" w:rsidR="007750F4" w:rsidRPr="002152DE" w:rsidRDefault="00733D7D" w:rsidP="002152DE">
      <w:pPr>
        <w:pStyle w:val="BodyText"/>
        <w:widowControl w:val="0"/>
        <w:numPr>
          <w:ilvl w:val="0"/>
          <w:numId w:val="44"/>
        </w:numPr>
        <w:ind w:left="714" w:hanging="357"/>
        <w:rPr>
          <w:szCs w:val="22"/>
        </w:rPr>
      </w:pPr>
      <w:r w:rsidRPr="002152DE">
        <w:rPr>
          <w:szCs w:val="22"/>
        </w:rPr>
        <w:t>Participation Form (Form A</w:t>
      </w:r>
      <w:r w:rsidR="0032007F" w:rsidRPr="002152DE">
        <w:rPr>
          <w:szCs w:val="22"/>
        </w:rPr>
        <w:t>),</w:t>
      </w:r>
    </w:p>
    <w:p w14:paraId="59C77B62" w14:textId="77777777" w:rsidR="007750F4" w:rsidRPr="002152DE" w:rsidRDefault="008F5DE5" w:rsidP="002152DE">
      <w:pPr>
        <w:pStyle w:val="BodyText"/>
        <w:widowControl w:val="0"/>
        <w:numPr>
          <w:ilvl w:val="0"/>
          <w:numId w:val="44"/>
        </w:numPr>
        <w:ind w:left="714" w:hanging="357"/>
        <w:rPr>
          <w:szCs w:val="22"/>
        </w:rPr>
      </w:pPr>
      <w:r w:rsidRPr="002152DE">
        <w:rPr>
          <w:szCs w:val="22"/>
        </w:rPr>
        <w:t>Form for Submission of a Paper</w:t>
      </w:r>
      <w:r w:rsidR="00733D7D" w:rsidRPr="002152DE">
        <w:rPr>
          <w:szCs w:val="22"/>
        </w:rPr>
        <w:t xml:space="preserve"> (Form B) (if applicable</w:t>
      </w:r>
      <w:r w:rsidR="0032007F" w:rsidRPr="002152DE">
        <w:rPr>
          <w:szCs w:val="22"/>
        </w:rPr>
        <w:t xml:space="preserve">), </w:t>
      </w:r>
      <w:r w:rsidR="00733D7D" w:rsidRPr="002152DE">
        <w:rPr>
          <w:szCs w:val="22"/>
        </w:rPr>
        <w:t>and</w:t>
      </w:r>
    </w:p>
    <w:p w14:paraId="54D54EC5" w14:textId="77777777" w:rsidR="007750F4" w:rsidRPr="002152DE" w:rsidRDefault="00733D7D" w:rsidP="002152DE">
      <w:pPr>
        <w:pStyle w:val="BodyText"/>
        <w:widowControl w:val="0"/>
        <w:numPr>
          <w:ilvl w:val="0"/>
          <w:numId w:val="44"/>
        </w:numPr>
        <w:ind w:left="714" w:hanging="357"/>
        <w:rPr>
          <w:szCs w:val="22"/>
        </w:rPr>
      </w:pPr>
      <w:r w:rsidRPr="002152DE">
        <w:rPr>
          <w:szCs w:val="22"/>
        </w:rPr>
        <w:t>Grant Application Form (Form C) (if applicable)</w:t>
      </w:r>
      <w:r w:rsidR="0032007F" w:rsidRPr="002152DE">
        <w:rPr>
          <w:szCs w:val="22"/>
        </w:rPr>
        <w:t>,</w:t>
      </w:r>
    </w:p>
    <w:p w14:paraId="163BB230" w14:textId="77777777" w:rsidR="00D75CE6" w:rsidRPr="002152DE" w:rsidRDefault="0032007F" w:rsidP="00720B39">
      <w:pPr>
        <w:pStyle w:val="BodyText"/>
        <w:widowControl w:val="0"/>
        <w:rPr>
          <w:szCs w:val="22"/>
        </w:rPr>
      </w:pPr>
      <w:proofErr w:type="gramStart"/>
      <w:r w:rsidRPr="002152DE">
        <w:rPr>
          <w:szCs w:val="22"/>
        </w:rPr>
        <w:t>as</w:t>
      </w:r>
      <w:proofErr w:type="gramEnd"/>
      <w:r w:rsidRPr="002152DE">
        <w:rPr>
          <w:szCs w:val="22"/>
        </w:rPr>
        <w:t xml:space="preserve"> </w:t>
      </w:r>
      <w:r w:rsidR="00733D7D" w:rsidRPr="002152DE">
        <w:rPr>
          <w:szCs w:val="22"/>
        </w:rPr>
        <w:t xml:space="preserve">soon as possible to </w:t>
      </w:r>
      <w:r w:rsidR="00EF21BF" w:rsidRPr="002152DE">
        <w:rPr>
          <w:szCs w:val="22"/>
        </w:rPr>
        <w:t xml:space="preserve">a </w:t>
      </w:r>
      <w:r w:rsidR="00733D7D" w:rsidRPr="002152DE">
        <w:rPr>
          <w:szCs w:val="22"/>
        </w:rPr>
        <w:t>competent official authority</w:t>
      </w:r>
      <w:r w:rsidR="00D75CE6" w:rsidRPr="002152DE">
        <w:rPr>
          <w:szCs w:val="22"/>
        </w:rPr>
        <w:t>:</w:t>
      </w:r>
    </w:p>
    <w:p w14:paraId="0B2F8E05" w14:textId="77777777" w:rsidR="00EF21BF" w:rsidRPr="002152DE" w:rsidRDefault="00733D7D" w:rsidP="001B345B">
      <w:pPr>
        <w:pStyle w:val="BodyText"/>
        <w:widowControl w:val="0"/>
        <w:numPr>
          <w:ilvl w:val="0"/>
          <w:numId w:val="45"/>
        </w:numPr>
        <w:ind w:left="714" w:hanging="357"/>
        <w:rPr>
          <w:szCs w:val="22"/>
        </w:rPr>
      </w:pPr>
      <w:r w:rsidRPr="002152DE">
        <w:rPr>
          <w:szCs w:val="22"/>
        </w:rPr>
        <w:t>Ministry of Foreign Affairs</w:t>
      </w:r>
      <w:r w:rsidR="0032007F" w:rsidRPr="002152DE">
        <w:rPr>
          <w:szCs w:val="22"/>
        </w:rPr>
        <w:t>,</w:t>
      </w:r>
    </w:p>
    <w:p w14:paraId="3A67FA3B" w14:textId="77777777" w:rsidR="00D75CE6" w:rsidRPr="002152DE" w:rsidRDefault="00EF21BF" w:rsidP="001B345B">
      <w:pPr>
        <w:pStyle w:val="BodyText"/>
        <w:widowControl w:val="0"/>
        <w:numPr>
          <w:ilvl w:val="0"/>
          <w:numId w:val="45"/>
        </w:numPr>
        <w:ind w:left="714" w:hanging="357"/>
        <w:rPr>
          <w:szCs w:val="22"/>
        </w:rPr>
      </w:pPr>
      <w:r w:rsidRPr="002152DE">
        <w:rPr>
          <w:szCs w:val="22"/>
        </w:rPr>
        <w:t>Permanent Mission to the IAEA, or</w:t>
      </w:r>
    </w:p>
    <w:p w14:paraId="41F78DEA" w14:textId="77777777" w:rsidR="00D75CE6" w:rsidRPr="002152DE" w:rsidRDefault="00720B39" w:rsidP="00857487">
      <w:pPr>
        <w:pStyle w:val="BodyText"/>
        <w:widowControl w:val="0"/>
        <w:numPr>
          <w:ilvl w:val="0"/>
          <w:numId w:val="45"/>
        </w:numPr>
        <w:ind w:left="714" w:hanging="357"/>
        <w:rPr>
          <w:szCs w:val="22"/>
        </w:rPr>
      </w:pPr>
      <w:r w:rsidRPr="002152DE">
        <w:rPr>
          <w:szCs w:val="22"/>
        </w:rPr>
        <w:t>N</w:t>
      </w:r>
      <w:r w:rsidR="00733D7D" w:rsidRPr="002152DE">
        <w:rPr>
          <w:szCs w:val="22"/>
        </w:rPr>
        <w:t xml:space="preserve">ational </w:t>
      </w:r>
      <w:r w:rsidRPr="002152DE">
        <w:rPr>
          <w:szCs w:val="22"/>
        </w:rPr>
        <w:t>A</w:t>
      </w:r>
      <w:r w:rsidR="00733D7D" w:rsidRPr="002152DE">
        <w:rPr>
          <w:szCs w:val="22"/>
        </w:rPr>
        <w:t xml:space="preserve">tomic </w:t>
      </w:r>
      <w:r w:rsidRPr="002152DE">
        <w:rPr>
          <w:szCs w:val="22"/>
        </w:rPr>
        <w:t>E</w:t>
      </w:r>
      <w:r w:rsidR="00733D7D" w:rsidRPr="002152DE">
        <w:rPr>
          <w:szCs w:val="22"/>
        </w:rPr>
        <w:t xml:space="preserve">nergy </w:t>
      </w:r>
      <w:r w:rsidRPr="002152DE">
        <w:rPr>
          <w:szCs w:val="22"/>
        </w:rPr>
        <w:t>A</w:t>
      </w:r>
      <w:r w:rsidR="00733D7D" w:rsidRPr="002152DE">
        <w:rPr>
          <w:szCs w:val="22"/>
        </w:rPr>
        <w:t>uthority</w:t>
      </w:r>
      <w:r w:rsidR="0032007F" w:rsidRPr="002152DE">
        <w:rPr>
          <w:szCs w:val="22"/>
        </w:rPr>
        <w:t>,</w:t>
      </w:r>
    </w:p>
    <w:p w14:paraId="510C13BD" w14:textId="77777777" w:rsidR="00733D7D" w:rsidRPr="002152DE" w:rsidRDefault="00D75CE6" w:rsidP="00720B39">
      <w:pPr>
        <w:pStyle w:val="BodyText"/>
        <w:widowControl w:val="0"/>
        <w:rPr>
          <w:szCs w:val="22"/>
        </w:rPr>
      </w:pPr>
      <w:proofErr w:type="gramStart"/>
      <w:r w:rsidRPr="002152DE">
        <w:rPr>
          <w:szCs w:val="22"/>
        </w:rPr>
        <w:t>or</w:t>
      </w:r>
      <w:proofErr w:type="gramEnd"/>
      <w:r w:rsidRPr="002152DE">
        <w:rPr>
          <w:szCs w:val="22"/>
        </w:rPr>
        <w:t xml:space="preserve"> to one of the organizations invited to participate for </w:t>
      </w:r>
      <w:r w:rsidR="00733D7D" w:rsidRPr="002152DE">
        <w:rPr>
          <w:szCs w:val="22"/>
        </w:rPr>
        <w:t>subsequent transmission to the IAEA</w:t>
      </w:r>
      <w:r w:rsidR="0032007F" w:rsidRPr="002152DE">
        <w:rPr>
          <w:szCs w:val="22"/>
        </w:rPr>
        <w:t xml:space="preserve">, via email to: </w:t>
      </w:r>
      <w:hyperlink r:id="rId10" w:history="1">
        <w:r w:rsidR="0032007F" w:rsidRPr="002152DE">
          <w:rPr>
            <w:rStyle w:val="Hyperlink"/>
            <w:szCs w:val="22"/>
          </w:rPr>
          <w:t>Official.Mail@iaea.org</w:t>
        </w:r>
      </w:hyperlink>
      <w:r w:rsidR="00733D7D" w:rsidRPr="002152DE">
        <w:rPr>
          <w:szCs w:val="22"/>
        </w:rPr>
        <w:t>.</w:t>
      </w:r>
    </w:p>
    <w:p w14:paraId="575E094F" w14:textId="77777777" w:rsidR="00733D7D" w:rsidRPr="002152DE" w:rsidRDefault="00733D7D" w:rsidP="00D248FF">
      <w:pPr>
        <w:pStyle w:val="BodyText"/>
        <w:rPr>
          <w:szCs w:val="22"/>
        </w:rPr>
      </w:pPr>
      <w:r w:rsidRPr="002152DE">
        <w:rPr>
          <w:szCs w:val="22"/>
        </w:rPr>
        <w:t xml:space="preserve">A participant will be accepted only if the Participation Form is transmitted through the </w:t>
      </w:r>
      <w:r w:rsidR="00D248FF" w:rsidRPr="002152DE">
        <w:rPr>
          <w:szCs w:val="22"/>
        </w:rPr>
        <w:t>G</w:t>
      </w:r>
      <w:r w:rsidRPr="002152DE">
        <w:rPr>
          <w:szCs w:val="22"/>
        </w:rPr>
        <w:t>overnment of a Member State of the IAEA or by an organization invited to participate.</w:t>
      </w:r>
    </w:p>
    <w:p w14:paraId="5A2F1B3E" w14:textId="14678322" w:rsidR="000103F6" w:rsidRDefault="00733D7D" w:rsidP="00654897">
      <w:pPr>
        <w:pStyle w:val="BodyText"/>
        <w:rPr>
          <w:sz w:val="24"/>
          <w:szCs w:val="24"/>
        </w:rPr>
      </w:pPr>
      <w:r w:rsidRPr="002152DE">
        <w:rPr>
          <w:szCs w:val="22"/>
        </w:rPr>
        <w:t xml:space="preserve">Participants whose official </w:t>
      </w:r>
      <w:r w:rsidR="00D75CE6" w:rsidRPr="002152DE">
        <w:rPr>
          <w:szCs w:val="22"/>
        </w:rPr>
        <w:t>designations</w:t>
      </w:r>
      <w:r w:rsidR="00173826" w:rsidRPr="002152DE">
        <w:rPr>
          <w:szCs w:val="22"/>
        </w:rPr>
        <w:t xml:space="preserve"> </w:t>
      </w:r>
      <w:r w:rsidRPr="002152DE">
        <w:rPr>
          <w:szCs w:val="22"/>
        </w:rPr>
        <w:t xml:space="preserve">have been received by the IAEA will receive further information on the </w:t>
      </w:r>
      <w:r w:rsidR="00075BD8" w:rsidRPr="002152DE">
        <w:rPr>
          <w:szCs w:val="22"/>
        </w:rPr>
        <w:t>c</w:t>
      </w:r>
      <w:r w:rsidR="002E3680" w:rsidRPr="002152DE">
        <w:rPr>
          <w:szCs w:val="22"/>
        </w:rPr>
        <w:t>onference</w:t>
      </w:r>
      <w:r w:rsidRPr="002152DE">
        <w:rPr>
          <w:szCs w:val="22"/>
        </w:rPr>
        <w:t xml:space="preserve"> at least three months before the </w:t>
      </w:r>
      <w:r w:rsidR="00D75CE6" w:rsidRPr="002152DE">
        <w:rPr>
          <w:szCs w:val="22"/>
        </w:rPr>
        <w:t xml:space="preserve">start of the </w:t>
      </w:r>
      <w:r w:rsidR="00075BD8" w:rsidRPr="002152DE">
        <w:rPr>
          <w:szCs w:val="22"/>
        </w:rPr>
        <w:t>c</w:t>
      </w:r>
      <w:r w:rsidR="00D248FF" w:rsidRPr="002152DE">
        <w:rPr>
          <w:szCs w:val="22"/>
        </w:rPr>
        <w:t>onference</w:t>
      </w:r>
      <w:r w:rsidRPr="002152DE">
        <w:rPr>
          <w:szCs w:val="22"/>
        </w:rPr>
        <w:t>. This information</w:t>
      </w:r>
      <w:r w:rsidR="00B05F34" w:rsidRPr="002152DE">
        <w:rPr>
          <w:szCs w:val="22"/>
        </w:rPr>
        <w:t xml:space="preserve"> will also be </w:t>
      </w:r>
      <w:r w:rsidR="00720B39" w:rsidRPr="002152DE">
        <w:rPr>
          <w:szCs w:val="22"/>
        </w:rPr>
        <w:t xml:space="preserve">made </w:t>
      </w:r>
      <w:r w:rsidR="00B05F34" w:rsidRPr="002152DE">
        <w:rPr>
          <w:szCs w:val="22"/>
        </w:rPr>
        <w:t xml:space="preserve">available on the </w:t>
      </w:r>
      <w:r w:rsidR="00720B39" w:rsidRPr="002152DE">
        <w:rPr>
          <w:szCs w:val="22"/>
        </w:rPr>
        <w:t>c</w:t>
      </w:r>
      <w:r w:rsidR="002E3680" w:rsidRPr="002152DE">
        <w:rPr>
          <w:szCs w:val="22"/>
        </w:rPr>
        <w:t>onference</w:t>
      </w:r>
      <w:r w:rsidRPr="002152DE">
        <w:rPr>
          <w:szCs w:val="22"/>
        </w:rPr>
        <w:t xml:space="preserve"> web</w:t>
      </w:r>
      <w:r w:rsidR="008700DF" w:rsidRPr="002152DE">
        <w:rPr>
          <w:szCs w:val="22"/>
        </w:rPr>
        <w:t xml:space="preserve"> page</w:t>
      </w:r>
      <w:r w:rsidRPr="002152DE">
        <w:rPr>
          <w:szCs w:val="22"/>
        </w:rPr>
        <w:t xml:space="preserve"> (see Section </w:t>
      </w:r>
      <w:r w:rsidR="00857487" w:rsidRPr="002152DE">
        <w:rPr>
          <w:szCs w:val="22"/>
        </w:rPr>
        <w:fldChar w:fldCharType="begin"/>
      </w:r>
      <w:r w:rsidR="00857487" w:rsidRPr="002152DE">
        <w:rPr>
          <w:szCs w:val="22"/>
        </w:rPr>
        <w:instrText xml:space="preserve"> REF _Ref427590188 \r \h </w:instrText>
      </w:r>
      <w:r w:rsidR="001F05A6">
        <w:rPr>
          <w:szCs w:val="22"/>
        </w:rPr>
        <w:instrText xml:space="preserve"> \* MERGEFORMAT </w:instrText>
      </w:r>
      <w:r w:rsidR="00857487" w:rsidRPr="002152DE">
        <w:rPr>
          <w:szCs w:val="22"/>
        </w:rPr>
      </w:r>
      <w:r w:rsidR="00857487" w:rsidRPr="002152DE">
        <w:rPr>
          <w:szCs w:val="22"/>
        </w:rPr>
        <w:fldChar w:fldCharType="separate"/>
      </w:r>
      <w:r w:rsidR="009717BD">
        <w:rPr>
          <w:szCs w:val="22"/>
        </w:rPr>
        <w:t>P</w:t>
      </w:r>
      <w:r w:rsidR="00857487" w:rsidRPr="002152DE">
        <w:rPr>
          <w:szCs w:val="22"/>
        </w:rPr>
        <w:fldChar w:fldCharType="end"/>
      </w:r>
      <w:r w:rsidRPr="002152DE">
        <w:rPr>
          <w:szCs w:val="22"/>
        </w:rPr>
        <w:t>).</w:t>
      </w:r>
    </w:p>
    <w:p w14:paraId="5C350186" w14:textId="77777777" w:rsidR="00733D7D" w:rsidRPr="006F0B45" w:rsidRDefault="00733D7D" w:rsidP="00654897">
      <w:pPr>
        <w:pStyle w:val="Heading1"/>
      </w:pPr>
      <w:r w:rsidRPr="006F0B45">
        <w:t>Expenditures</w:t>
      </w:r>
      <w:r w:rsidR="00E20512">
        <w:t xml:space="preserve"> and </w:t>
      </w:r>
      <w:r w:rsidR="00D75CE6">
        <w:t>Grants</w:t>
      </w:r>
    </w:p>
    <w:p w14:paraId="78885003" w14:textId="77777777" w:rsidR="00733D7D" w:rsidRPr="002152DE" w:rsidRDefault="00733D7D" w:rsidP="0033094F">
      <w:pPr>
        <w:pStyle w:val="BodyText"/>
        <w:widowControl w:val="0"/>
        <w:rPr>
          <w:szCs w:val="22"/>
        </w:rPr>
      </w:pPr>
      <w:r w:rsidRPr="002152DE">
        <w:rPr>
          <w:szCs w:val="22"/>
        </w:rPr>
        <w:t xml:space="preserve">No registration fee </w:t>
      </w:r>
      <w:r w:rsidR="00A72242" w:rsidRPr="002152DE">
        <w:rPr>
          <w:szCs w:val="22"/>
        </w:rPr>
        <w:t xml:space="preserve">will be </w:t>
      </w:r>
      <w:r w:rsidRPr="002152DE">
        <w:rPr>
          <w:szCs w:val="22"/>
        </w:rPr>
        <w:t>charged to participants.</w:t>
      </w:r>
    </w:p>
    <w:p w14:paraId="2072773B" w14:textId="77777777" w:rsidR="00733D7D" w:rsidRPr="002152DE" w:rsidRDefault="00D75CE6" w:rsidP="00D75CE6">
      <w:pPr>
        <w:pStyle w:val="BodyText"/>
        <w:rPr>
          <w:szCs w:val="22"/>
        </w:rPr>
      </w:pPr>
      <w:r w:rsidRPr="002152DE">
        <w:rPr>
          <w:szCs w:val="22"/>
        </w:rPr>
        <w:t xml:space="preserve">The IAEA is generally not in a position to bear the travel and other costs of participants in the </w:t>
      </w:r>
      <w:r w:rsidR="00075BD8" w:rsidRPr="002152DE">
        <w:rPr>
          <w:szCs w:val="22"/>
        </w:rPr>
        <w:t>c</w:t>
      </w:r>
      <w:r w:rsidRPr="002152DE">
        <w:rPr>
          <w:szCs w:val="22"/>
        </w:rPr>
        <w:t xml:space="preserve">onference. The IAEA has, however, limited funds at its disposal to help meet the cost of attendance of certain participants. Such assistance may be offered upon specific request to normally one participant per country provided that, in the IAEA’s view, the participant on whose behalf assistance is requested will make an important contribution to the </w:t>
      </w:r>
      <w:r w:rsidR="00075BD8" w:rsidRPr="002152DE">
        <w:rPr>
          <w:szCs w:val="22"/>
        </w:rPr>
        <w:t>c</w:t>
      </w:r>
      <w:r w:rsidRPr="002152DE">
        <w:rPr>
          <w:szCs w:val="22"/>
        </w:rPr>
        <w:t>onference.</w:t>
      </w:r>
      <w:r w:rsidR="009428C4" w:rsidRPr="002152DE">
        <w:rPr>
          <w:szCs w:val="22"/>
        </w:rPr>
        <w:t xml:space="preserve"> </w:t>
      </w:r>
      <w:r w:rsidR="00733D7D" w:rsidRPr="002152DE">
        <w:rPr>
          <w:szCs w:val="22"/>
        </w:rPr>
        <w:t xml:space="preserve">If governments wish to apply for a </w:t>
      </w:r>
      <w:r w:rsidR="00733D7D" w:rsidRPr="002152DE">
        <w:rPr>
          <w:szCs w:val="22"/>
        </w:rPr>
        <w:lastRenderedPageBreak/>
        <w:t xml:space="preserve">grant on behalf of one of their </w:t>
      </w:r>
      <w:r w:rsidR="00173826" w:rsidRPr="002152DE">
        <w:rPr>
          <w:szCs w:val="22"/>
        </w:rPr>
        <w:t>participants</w:t>
      </w:r>
      <w:r w:rsidR="00733D7D" w:rsidRPr="002152DE">
        <w:rPr>
          <w:szCs w:val="22"/>
        </w:rPr>
        <w:t>, they should address specific requests to the IAEA to this effect. Governments should ensure that applications for grants are:</w:t>
      </w:r>
    </w:p>
    <w:p w14:paraId="6254DABD" w14:textId="77777777" w:rsidR="00733D7D" w:rsidRPr="002152DE" w:rsidRDefault="00733D7D" w:rsidP="00733D7D">
      <w:pPr>
        <w:pStyle w:val="BodyTextMultiline"/>
        <w:rPr>
          <w:szCs w:val="22"/>
        </w:rPr>
      </w:pPr>
      <w:r w:rsidRPr="002152DE">
        <w:rPr>
          <w:szCs w:val="22"/>
        </w:rPr>
        <w:t xml:space="preserve">Submitted by </w:t>
      </w:r>
      <w:r w:rsidR="00CD2DB6" w:rsidRPr="002152DE">
        <w:rPr>
          <w:b/>
          <w:szCs w:val="22"/>
        </w:rPr>
        <w:t>31 October 2016</w:t>
      </w:r>
      <w:r w:rsidR="00A72242" w:rsidRPr="002152DE">
        <w:rPr>
          <w:b/>
          <w:szCs w:val="22"/>
        </w:rPr>
        <w:t>;</w:t>
      </w:r>
    </w:p>
    <w:p w14:paraId="6C58695D" w14:textId="77777777" w:rsidR="00733D7D" w:rsidRPr="002152DE" w:rsidRDefault="00733D7D" w:rsidP="00EF15AE">
      <w:pPr>
        <w:pStyle w:val="BodyTextMultiline"/>
        <w:ind w:left="426" w:hanging="426"/>
        <w:rPr>
          <w:szCs w:val="22"/>
        </w:rPr>
      </w:pPr>
      <w:r w:rsidRPr="002152DE">
        <w:rPr>
          <w:szCs w:val="22"/>
        </w:rPr>
        <w:t>Accompanied by a duly completed Grant Application Form (Form C)</w:t>
      </w:r>
      <w:r w:rsidR="00D75CE6" w:rsidRPr="002152DE">
        <w:rPr>
          <w:szCs w:val="22"/>
        </w:rPr>
        <w:t xml:space="preserve"> signed and stamped by the Ministry of Foreign Affairs or the National Atomic Energy Authority</w:t>
      </w:r>
      <w:r w:rsidRPr="002152DE">
        <w:rPr>
          <w:szCs w:val="22"/>
        </w:rPr>
        <w:t>;</w:t>
      </w:r>
    </w:p>
    <w:p w14:paraId="16CEF36C" w14:textId="77777777" w:rsidR="00733D7D" w:rsidRPr="002152DE" w:rsidRDefault="00733D7D" w:rsidP="00733D7D">
      <w:pPr>
        <w:pStyle w:val="BodyTextMultiline"/>
        <w:rPr>
          <w:szCs w:val="22"/>
        </w:rPr>
      </w:pPr>
      <w:r w:rsidRPr="002152DE">
        <w:rPr>
          <w:szCs w:val="22"/>
        </w:rPr>
        <w:t>Accompanied by a completed Participation Form (Form A).</w:t>
      </w:r>
    </w:p>
    <w:p w14:paraId="1C5D3999" w14:textId="77777777" w:rsidR="00733D7D" w:rsidRPr="002152DE" w:rsidRDefault="00733D7D" w:rsidP="00733D7D">
      <w:pPr>
        <w:pStyle w:val="BodyText"/>
        <w:rPr>
          <w:szCs w:val="22"/>
        </w:rPr>
      </w:pPr>
      <w:r w:rsidRPr="002152DE">
        <w:rPr>
          <w:szCs w:val="22"/>
        </w:rPr>
        <w:t>Applications that do not comply with the above conditions cannot be considered.</w:t>
      </w:r>
    </w:p>
    <w:p w14:paraId="3F77615F" w14:textId="77777777" w:rsidR="00C91D08" w:rsidRPr="002152DE" w:rsidRDefault="00733D7D" w:rsidP="00733D7D">
      <w:pPr>
        <w:pStyle w:val="BodyText"/>
        <w:rPr>
          <w:szCs w:val="22"/>
        </w:rPr>
      </w:pPr>
      <w:r w:rsidRPr="002152DE">
        <w:rPr>
          <w:szCs w:val="22"/>
        </w:rPr>
        <w:t xml:space="preserve">Approved grants will be issued in the form of a lump sum payment that usually covers </w:t>
      </w:r>
      <w:r w:rsidRPr="002152DE">
        <w:rPr>
          <w:b/>
          <w:szCs w:val="22"/>
        </w:rPr>
        <w:t>only part of the cost of attendance</w:t>
      </w:r>
      <w:r w:rsidRPr="002152DE">
        <w:rPr>
          <w:szCs w:val="22"/>
        </w:rPr>
        <w:t>.</w:t>
      </w:r>
    </w:p>
    <w:p w14:paraId="61DF5B97" w14:textId="77777777" w:rsidR="00733D7D" w:rsidRPr="006F0B45" w:rsidRDefault="00733D7D" w:rsidP="00654897">
      <w:pPr>
        <w:pStyle w:val="Heading1"/>
      </w:pPr>
      <w:r w:rsidRPr="006F0B45">
        <w:t xml:space="preserve">Distribution of </w:t>
      </w:r>
      <w:r w:rsidR="00D248FF" w:rsidRPr="006F0B45">
        <w:t>D</w:t>
      </w:r>
      <w:r w:rsidRPr="006F0B45">
        <w:t>ocuments</w:t>
      </w:r>
    </w:p>
    <w:p w14:paraId="50C9A724" w14:textId="465A074E" w:rsidR="00187D93" w:rsidRPr="002152DE" w:rsidRDefault="00187D93" w:rsidP="00053CFA">
      <w:pPr>
        <w:spacing w:after="170" w:line="280" w:lineRule="atLeast"/>
        <w:jc w:val="both"/>
        <w:rPr>
          <w:szCs w:val="22"/>
        </w:rPr>
      </w:pPr>
      <w:r w:rsidRPr="002152DE">
        <w:rPr>
          <w:szCs w:val="22"/>
        </w:rPr>
        <w:t xml:space="preserve">A preliminary programme of the </w:t>
      </w:r>
      <w:r w:rsidR="00075BD8" w:rsidRPr="002152DE">
        <w:rPr>
          <w:szCs w:val="22"/>
        </w:rPr>
        <w:t>c</w:t>
      </w:r>
      <w:r w:rsidRPr="002152DE">
        <w:rPr>
          <w:szCs w:val="22"/>
        </w:rPr>
        <w:t xml:space="preserve">onference will be </w:t>
      </w:r>
      <w:r w:rsidR="00720B39" w:rsidRPr="002152DE">
        <w:rPr>
          <w:szCs w:val="22"/>
        </w:rPr>
        <w:t xml:space="preserve">made </w:t>
      </w:r>
      <w:r w:rsidRPr="002152DE">
        <w:rPr>
          <w:szCs w:val="22"/>
        </w:rPr>
        <w:t xml:space="preserve">available on the conference web page (see Section </w:t>
      </w:r>
      <w:r w:rsidR="001A5C9F" w:rsidRPr="002152DE">
        <w:rPr>
          <w:szCs w:val="22"/>
        </w:rPr>
        <w:fldChar w:fldCharType="begin"/>
      </w:r>
      <w:r w:rsidR="001A5C9F" w:rsidRPr="002152DE">
        <w:rPr>
          <w:szCs w:val="22"/>
        </w:rPr>
        <w:instrText xml:space="preserve"> REF _Ref427590188 \r \h </w:instrText>
      </w:r>
      <w:r w:rsidR="001F05A6">
        <w:rPr>
          <w:szCs w:val="22"/>
        </w:rPr>
        <w:instrText xml:space="preserve"> \* MERGEFORMAT </w:instrText>
      </w:r>
      <w:r w:rsidR="001A5C9F" w:rsidRPr="002152DE">
        <w:rPr>
          <w:szCs w:val="22"/>
        </w:rPr>
      </w:r>
      <w:r w:rsidR="001A5C9F" w:rsidRPr="002152DE">
        <w:rPr>
          <w:szCs w:val="22"/>
        </w:rPr>
        <w:fldChar w:fldCharType="separate"/>
      </w:r>
      <w:r w:rsidR="009717BD">
        <w:rPr>
          <w:szCs w:val="22"/>
        </w:rPr>
        <w:t>P</w:t>
      </w:r>
      <w:r w:rsidR="001A5C9F" w:rsidRPr="002152DE">
        <w:rPr>
          <w:szCs w:val="22"/>
        </w:rPr>
        <w:fldChar w:fldCharType="end"/>
      </w:r>
      <w:r w:rsidR="00030FFA" w:rsidRPr="002152DE">
        <w:rPr>
          <w:szCs w:val="22"/>
        </w:rPr>
        <w:t xml:space="preserve">) before the start of the </w:t>
      </w:r>
      <w:r w:rsidR="00075BD8" w:rsidRPr="002152DE">
        <w:rPr>
          <w:szCs w:val="22"/>
        </w:rPr>
        <w:t>c</w:t>
      </w:r>
      <w:r w:rsidR="00F167F8" w:rsidRPr="002152DE">
        <w:rPr>
          <w:szCs w:val="22"/>
        </w:rPr>
        <w:t>onference</w:t>
      </w:r>
      <w:r w:rsidR="00030FFA" w:rsidRPr="002152DE">
        <w:rPr>
          <w:szCs w:val="22"/>
        </w:rPr>
        <w:t xml:space="preserve">. The final programme and the </w:t>
      </w:r>
      <w:r w:rsidR="00053CFA">
        <w:rPr>
          <w:szCs w:val="22"/>
        </w:rPr>
        <w:t>B</w:t>
      </w:r>
      <w:r w:rsidR="00B06D7C" w:rsidRPr="002152DE">
        <w:rPr>
          <w:szCs w:val="22"/>
        </w:rPr>
        <w:t xml:space="preserve">ook </w:t>
      </w:r>
      <w:r w:rsidR="00030FFA" w:rsidRPr="002152DE">
        <w:rPr>
          <w:szCs w:val="22"/>
        </w:rPr>
        <w:t xml:space="preserve">of </w:t>
      </w:r>
      <w:r w:rsidR="00053CFA">
        <w:rPr>
          <w:szCs w:val="22"/>
        </w:rPr>
        <w:t>S</w:t>
      </w:r>
      <w:r w:rsidR="00AC4700" w:rsidRPr="002152DE">
        <w:rPr>
          <w:szCs w:val="22"/>
        </w:rPr>
        <w:t>ynopses</w:t>
      </w:r>
      <w:r w:rsidR="00B06D7C" w:rsidRPr="002152DE">
        <w:rPr>
          <w:szCs w:val="22"/>
        </w:rPr>
        <w:t xml:space="preserve"> </w:t>
      </w:r>
      <w:r w:rsidR="00025808" w:rsidRPr="002152DE">
        <w:rPr>
          <w:szCs w:val="22"/>
        </w:rPr>
        <w:t xml:space="preserve">(in electronic form) </w:t>
      </w:r>
      <w:r w:rsidR="00030FFA" w:rsidRPr="002152DE">
        <w:rPr>
          <w:szCs w:val="22"/>
        </w:rPr>
        <w:t>will be available free of charge upon registration at the conference.</w:t>
      </w:r>
    </w:p>
    <w:p w14:paraId="631DF082" w14:textId="77777777" w:rsidR="00761A94" w:rsidRDefault="00761A94" w:rsidP="00654897">
      <w:pPr>
        <w:pStyle w:val="Heading1"/>
        <w:rPr>
          <w:lang w:eastAsia="en-GB"/>
        </w:rPr>
      </w:pPr>
      <w:r>
        <w:rPr>
          <w:lang w:eastAsia="en-GB"/>
        </w:rPr>
        <w:t>Exhibitions</w:t>
      </w:r>
    </w:p>
    <w:p w14:paraId="0EA0A2AA" w14:textId="7BF8547C" w:rsidR="00761A94" w:rsidRPr="002152DE" w:rsidRDefault="00761A94" w:rsidP="00761A94">
      <w:pPr>
        <w:pStyle w:val="BodyTextMultiline"/>
        <w:numPr>
          <w:ilvl w:val="0"/>
          <w:numId w:val="0"/>
        </w:numPr>
        <w:rPr>
          <w:szCs w:val="22"/>
          <w:lang w:eastAsia="en-GB"/>
        </w:rPr>
      </w:pPr>
      <w:r w:rsidRPr="002152DE">
        <w:rPr>
          <w:szCs w:val="22"/>
          <w:lang w:eastAsia="en-GB"/>
        </w:rPr>
        <w:t xml:space="preserve">A limited amount of space will be available for commercial vendors’ displays/exhibits during the conference. Interested parties should contact the Scientific Secretariat by email: </w:t>
      </w:r>
      <w:hyperlink r:id="rId11" w:history="1">
        <w:r w:rsidRPr="002152DE">
          <w:rPr>
            <w:rStyle w:val="Hyperlink"/>
            <w:szCs w:val="22"/>
            <w:lang w:eastAsia="en-GB"/>
          </w:rPr>
          <w:t>icaro2@iaea.org</w:t>
        </w:r>
      </w:hyperlink>
      <w:r w:rsidRPr="002152DE">
        <w:rPr>
          <w:szCs w:val="22"/>
          <w:lang w:eastAsia="en-GB"/>
        </w:rPr>
        <w:t xml:space="preserve"> by </w:t>
      </w:r>
      <w:r w:rsidRPr="002152DE">
        <w:rPr>
          <w:b/>
          <w:szCs w:val="22"/>
          <w:lang w:eastAsia="en-GB"/>
        </w:rPr>
        <w:t>3</w:t>
      </w:r>
      <w:r w:rsidR="002152DE">
        <w:rPr>
          <w:b/>
          <w:szCs w:val="22"/>
          <w:lang w:eastAsia="en-GB"/>
        </w:rPr>
        <w:t>0</w:t>
      </w:r>
      <w:r w:rsidRPr="002152DE">
        <w:rPr>
          <w:b/>
          <w:szCs w:val="22"/>
          <w:lang w:eastAsia="en-GB"/>
        </w:rPr>
        <w:t> </w:t>
      </w:r>
      <w:r w:rsidR="002152DE">
        <w:rPr>
          <w:b/>
          <w:szCs w:val="22"/>
          <w:lang w:eastAsia="en-GB"/>
        </w:rPr>
        <w:t>June</w:t>
      </w:r>
      <w:r w:rsidRPr="002152DE">
        <w:rPr>
          <w:b/>
          <w:szCs w:val="22"/>
          <w:lang w:eastAsia="en-GB"/>
        </w:rPr>
        <w:t> 2016</w:t>
      </w:r>
      <w:r w:rsidRPr="002152DE">
        <w:rPr>
          <w:szCs w:val="22"/>
          <w:lang w:eastAsia="en-GB"/>
        </w:rPr>
        <w:t>.</w:t>
      </w:r>
    </w:p>
    <w:p w14:paraId="438D1BC4" w14:textId="77777777" w:rsidR="00733D7D" w:rsidRPr="006F0B45" w:rsidRDefault="00733D7D" w:rsidP="00654897">
      <w:pPr>
        <w:pStyle w:val="Heading1"/>
      </w:pPr>
      <w:r w:rsidRPr="006F0B45">
        <w:t xml:space="preserve">Working </w:t>
      </w:r>
      <w:r w:rsidR="00D248FF" w:rsidRPr="006F0B45">
        <w:t>L</w:t>
      </w:r>
      <w:r w:rsidRPr="006F0B45">
        <w:t>anguage</w:t>
      </w:r>
    </w:p>
    <w:p w14:paraId="176EF709" w14:textId="77777777" w:rsidR="00CD63BE" w:rsidRPr="00DA2007" w:rsidRDefault="00733D7D" w:rsidP="00DA2007">
      <w:pPr>
        <w:pStyle w:val="BodyTextMultiline"/>
        <w:numPr>
          <w:ilvl w:val="0"/>
          <w:numId w:val="0"/>
        </w:numPr>
        <w:rPr>
          <w:szCs w:val="22"/>
        </w:rPr>
      </w:pPr>
      <w:r w:rsidRPr="00DA2007">
        <w:rPr>
          <w:szCs w:val="22"/>
        </w:rPr>
        <w:t xml:space="preserve">The working language of the </w:t>
      </w:r>
      <w:r w:rsidR="00720B39" w:rsidRPr="00DA2007">
        <w:rPr>
          <w:szCs w:val="22"/>
        </w:rPr>
        <w:t>c</w:t>
      </w:r>
      <w:r w:rsidR="002E3680" w:rsidRPr="00DA2007">
        <w:rPr>
          <w:szCs w:val="22"/>
        </w:rPr>
        <w:t>onference</w:t>
      </w:r>
      <w:r w:rsidRPr="00DA2007">
        <w:rPr>
          <w:szCs w:val="22"/>
        </w:rPr>
        <w:t xml:space="preserve"> will be English.</w:t>
      </w:r>
    </w:p>
    <w:p w14:paraId="1707DD07" w14:textId="77777777" w:rsidR="00733D7D" w:rsidRDefault="00030FFA" w:rsidP="00654897">
      <w:pPr>
        <w:pStyle w:val="Heading1"/>
      </w:pPr>
      <w:r>
        <w:t xml:space="preserve">Venue and </w:t>
      </w:r>
      <w:r w:rsidR="00733D7D" w:rsidRPr="006F0B45">
        <w:t>Accommodation</w:t>
      </w:r>
    </w:p>
    <w:p w14:paraId="23B71755" w14:textId="330A7B6A" w:rsidR="00030FFA" w:rsidRPr="00DA2007" w:rsidRDefault="00030FFA" w:rsidP="001A5C9F">
      <w:pPr>
        <w:pStyle w:val="BodyTextMultiline"/>
        <w:numPr>
          <w:ilvl w:val="0"/>
          <w:numId w:val="0"/>
        </w:numPr>
        <w:rPr>
          <w:szCs w:val="22"/>
        </w:rPr>
      </w:pPr>
      <w:r w:rsidRPr="00DA2007">
        <w:rPr>
          <w:szCs w:val="22"/>
        </w:rPr>
        <w:t xml:space="preserve">The conference will be held at the IAEA’s Headquarters in Vienna, Austria. Participants must make their own travel and accommodation arrangements. Hotels which are offering a reduced rate for conference participants will be listed on the conference web page (see Section </w:t>
      </w:r>
      <w:r w:rsidR="001A5C9F" w:rsidRPr="00DA2007">
        <w:rPr>
          <w:szCs w:val="22"/>
        </w:rPr>
        <w:fldChar w:fldCharType="begin"/>
      </w:r>
      <w:r w:rsidR="001A5C9F" w:rsidRPr="00DA2007">
        <w:rPr>
          <w:szCs w:val="22"/>
        </w:rPr>
        <w:instrText xml:space="preserve"> REF _Ref427590188 \r \h </w:instrText>
      </w:r>
      <w:r w:rsidR="001F05A6">
        <w:rPr>
          <w:szCs w:val="22"/>
        </w:rPr>
        <w:instrText xml:space="preserve"> \* MERGEFORMAT </w:instrText>
      </w:r>
      <w:r w:rsidR="001A5C9F" w:rsidRPr="00DA2007">
        <w:rPr>
          <w:szCs w:val="22"/>
        </w:rPr>
      </w:r>
      <w:r w:rsidR="001A5C9F" w:rsidRPr="00DA2007">
        <w:rPr>
          <w:szCs w:val="22"/>
        </w:rPr>
        <w:fldChar w:fldCharType="separate"/>
      </w:r>
      <w:r w:rsidR="009717BD">
        <w:rPr>
          <w:szCs w:val="22"/>
        </w:rPr>
        <w:t>P</w:t>
      </w:r>
      <w:r w:rsidR="001A5C9F" w:rsidRPr="00DA2007">
        <w:rPr>
          <w:szCs w:val="22"/>
        </w:rPr>
        <w:fldChar w:fldCharType="end"/>
      </w:r>
      <w:r w:rsidRPr="00DA2007">
        <w:rPr>
          <w:szCs w:val="22"/>
        </w:rPr>
        <w:t>). Please note that the IAEA is not in a position to assist participants with hotel bookings, nor can the IAEA assume responsibility for paying cancellation fees or for re-booking</w:t>
      </w:r>
      <w:r w:rsidR="00B06D7C" w:rsidRPr="00DA2007">
        <w:rPr>
          <w:szCs w:val="22"/>
        </w:rPr>
        <w:t>s</w:t>
      </w:r>
      <w:r w:rsidRPr="00DA2007">
        <w:rPr>
          <w:szCs w:val="22"/>
        </w:rPr>
        <w:t xml:space="preserve"> and no shows.</w:t>
      </w:r>
    </w:p>
    <w:p w14:paraId="4206DDCA" w14:textId="77777777" w:rsidR="00733D7D" w:rsidRPr="00DA2007" w:rsidRDefault="00733D7D" w:rsidP="0033094F">
      <w:pPr>
        <w:pStyle w:val="BodyText"/>
        <w:widowControl w:val="0"/>
        <w:rPr>
          <w:szCs w:val="22"/>
        </w:rPr>
      </w:pPr>
      <w:r w:rsidRPr="00DA2007">
        <w:rPr>
          <w:szCs w:val="22"/>
        </w:rPr>
        <w:t xml:space="preserve">Detailed information on accommodation and other administrative details will be </w:t>
      </w:r>
      <w:r w:rsidR="00D248FF" w:rsidRPr="00DA2007">
        <w:rPr>
          <w:szCs w:val="22"/>
        </w:rPr>
        <w:t xml:space="preserve">made </w:t>
      </w:r>
      <w:r w:rsidRPr="00DA2007">
        <w:rPr>
          <w:szCs w:val="22"/>
        </w:rPr>
        <w:t xml:space="preserve">available on the </w:t>
      </w:r>
      <w:r w:rsidR="00720B39" w:rsidRPr="00DA2007">
        <w:rPr>
          <w:szCs w:val="22"/>
        </w:rPr>
        <w:t>c</w:t>
      </w:r>
      <w:r w:rsidR="002E3680" w:rsidRPr="00DA2007">
        <w:rPr>
          <w:szCs w:val="22"/>
        </w:rPr>
        <w:t>onference</w:t>
      </w:r>
      <w:r w:rsidRPr="00DA2007">
        <w:rPr>
          <w:szCs w:val="22"/>
        </w:rPr>
        <w:t xml:space="preserve"> </w:t>
      </w:r>
      <w:r w:rsidR="00213C3B" w:rsidRPr="00DA2007">
        <w:rPr>
          <w:szCs w:val="22"/>
        </w:rPr>
        <w:t>web</w:t>
      </w:r>
      <w:r w:rsidR="008700DF" w:rsidRPr="00DA2007">
        <w:rPr>
          <w:szCs w:val="22"/>
        </w:rPr>
        <w:t xml:space="preserve"> pag</w:t>
      </w:r>
      <w:r w:rsidR="00213C3B" w:rsidRPr="00DA2007">
        <w:rPr>
          <w:szCs w:val="22"/>
        </w:rPr>
        <w:t xml:space="preserve">e </w:t>
      </w:r>
      <w:r w:rsidR="00720B39" w:rsidRPr="00DA2007">
        <w:rPr>
          <w:szCs w:val="22"/>
        </w:rPr>
        <w:t>as soon as possible</w:t>
      </w:r>
      <w:r w:rsidRPr="00DA2007">
        <w:rPr>
          <w:szCs w:val="22"/>
        </w:rPr>
        <w:t>.</w:t>
      </w:r>
    </w:p>
    <w:p w14:paraId="1C7753EB" w14:textId="77777777" w:rsidR="00733D7D" w:rsidRPr="006F0B45" w:rsidRDefault="00733D7D" w:rsidP="00654897">
      <w:pPr>
        <w:pStyle w:val="Heading1"/>
      </w:pPr>
      <w:r w:rsidRPr="006F0B45">
        <w:lastRenderedPageBreak/>
        <w:t>Visa</w:t>
      </w:r>
      <w:r w:rsidR="001140C7" w:rsidRPr="006F0B45">
        <w:t>s</w:t>
      </w:r>
    </w:p>
    <w:p w14:paraId="28DB276E" w14:textId="77777777" w:rsidR="00395C76" w:rsidRPr="00DA2007" w:rsidRDefault="00733D7D" w:rsidP="00395C76">
      <w:pPr>
        <w:pStyle w:val="BodyText"/>
        <w:rPr>
          <w:szCs w:val="22"/>
        </w:rPr>
      </w:pPr>
      <w:r w:rsidRPr="00DA2007">
        <w:rPr>
          <w:szCs w:val="22"/>
        </w:rPr>
        <w:t>Designated participants who require a visa to enter</w:t>
      </w:r>
      <w:r w:rsidR="002A6C99" w:rsidRPr="00DA2007">
        <w:rPr>
          <w:szCs w:val="22"/>
        </w:rPr>
        <w:t xml:space="preserve"> Austria</w:t>
      </w:r>
      <w:r w:rsidRPr="00DA2007">
        <w:rPr>
          <w:szCs w:val="22"/>
        </w:rPr>
        <w:t xml:space="preserve"> should submit the necessary application to the nearest diplomatic or consular representative of </w:t>
      </w:r>
      <w:r w:rsidR="002A6C99" w:rsidRPr="00DA2007">
        <w:rPr>
          <w:szCs w:val="22"/>
        </w:rPr>
        <w:t>Austria</w:t>
      </w:r>
      <w:r w:rsidRPr="00DA2007">
        <w:rPr>
          <w:szCs w:val="22"/>
        </w:rPr>
        <w:t xml:space="preserve"> at least </w:t>
      </w:r>
      <w:r w:rsidR="00D95CEF" w:rsidRPr="00DA2007">
        <w:rPr>
          <w:szCs w:val="22"/>
        </w:rPr>
        <w:t>eight</w:t>
      </w:r>
      <w:r w:rsidRPr="00DA2007">
        <w:rPr>
          <w:szCs w:val="22"/>
        </w:rPr>
        <w:t xml:space="preserve"> weeks before </w:t>
      </w:r>
      <w:r w:rsidR="008F5DE5" w:rsidRPr="00DA2007">
        <w:rPr>
          <w:szCs w:val="22"/>
        </w:rPr>
        <w:t>they travel to</w:t>
      </w:r>
      <w:r w:rsidRPr="00DA2007">
        <w:rPr>
          <w:szCs w:val="22"/>
        </w:rPr>
        <w:t xml:space="preserve"> </w:t>
      </w:r>
      <w:r w:rsidR="002A6C99" w:rsidRPr="00DA2007">
        <w:rPr>
          <w:szCs w:val="22"/>
        </w:rPr>
        <w:t>Austria</w:t>
      </w:r>
      <w:r w:rsidRPr="00DA2007">
        <w:rPr>
          <w:szCs w:val="22"/>
        </w:rPr>
        <w:t>.</w:t>
      </w:r>
      <w:r w:rsidR="00D95CEF" w:rsidRPr="00DA2007">
        <w:rPr>
          <w:szCs w:val="22"/>
        </w:rPr>
        <w:t xml:space="preserve"> Designated participants will be required to submit a letter of invitation in support of their visa application.</w:t>
      </w:r>
    </w:p>
    <w:p w14:paraId="7A845E41" w14:textId="77777777" w:rsidR="00733D7D" w:rsidRPr="006F0B45" w:rsidRDefault="00F82C2F" w:rsidP="00654897">
      <w:pPr>
        <w:pStyle w:val="Heading1"/>
      </w:pPr>
      <w:r w:rsidRPr="006F0B45">
        <w:t xml:space="preserve">Key </w:t>
      </w:r>
      <w:r w:rsidR="00D248FF" w:rsidRPr="006F0B45">
        <w:t>D</w:t>
      </w:r>
      <w:r w:rsidRPr="006F0B45">
        <w:t>eadlines</w:t>
      </w:r>
    </w:p>
    <w:p w14:paraId="4320E5C4" w14:textId="4916CB8E" w:rsidR="00E20512" w:rsidRDefault="00E20512" w:rsidP="00395C76">
      <w:pPr>
        <w:spacing w:after="170"/>
      </w:pPr>
      <w:r>
        <w:t>Electronic submission</w:t>
      </w:r>
      <w:r w:rsidR="002E53BC" w:rsidRPr="006F0B45">
        <w:t xml:space="preserve"> of </w:t>
      </w:r>
      <w:r w:rsidR="00C42552" w:rsidRPr="006F0B45">
        <w:t>extended synopsis</w:t>
      </w:r>
      <w:r w:rsidR="00053CFA">
        <w:t>,</w:t>
      </w:r>
      <w:r>
        <w:t xml:space="preserve"> including submission of </w:t>
      </w:r>
    </w:p>
    <w:p w14:paraId="601B574F" w14:textId="77777777" w:rsidR="007148F3" w:rsidRPr="006F0B45" w:rsidRDefault="00395C76" w:rsidP="00395C76">
      <w:pPr>
        <w:spacing w:after="170"/>
      </w:pPr>
      <w:r>
        <w:tab/>
      </w:r>
      <w:r w:rsidR="00E20512">
        <w:t>Forms A and B through official channels:</w:t>
      </w:r>
      <w:r w:rsidR="00E20512">
        <w:tab/>
      </w:r>
      <w:r w:rsidR="00E20512">
        <w:tab/>
      </w:r>
      <w:r w:rsidR="00E20512">
        <w:tab/>
      </w:r>
      <w:r w:rsidR="00E20512">
        <w:tab/>
      </w:r>
      <w:r w:rsidR="002E53BC" w:rsidRPr="006F0B45">
        <w:tab/>
      </w:r>
      <w:r w:rsidR="00CD2DB6">
        <w:rPr>
          <w:b/>
        </w:rPr>
        <w:t>31 October 2016</w:t>
      </w:r>
    </w:p>
    <w:p w14:paraId="13F15A01" w14:textId="64305979" w:rsidR="00E20512" w:rsidRDefault="00733D7D" w:rsidP="00395C76">
      <w:pPr>
        <w:spacing w:after="170"/>
      </w:pPr>
      <w:r w:rsidRPr="006F0B45">
        <w:t xml:space="preserve">Submission of </w:t>
      </w:r>
      <w:r w:rsidR="00E20512">
        <w:t>Grant Application</w:t>
      </w:r>
      <w:r w:rsidR="00053CFA">
        <w:t xml:space="preserve"> Form</w:t>
      </w:r>
      <w:r w:rsidR="00E20512">
        <w:t xml:space="preserve"> (</w:t>
      </w:r>
      <w:r w:rsidRPr="006F0B45">
        <w:t>Form C</w:t>
      </w:r>
      <w:r w:rsidR="00E20512">
        <w:t>) and Participation Form</w:t>
      </w:r>
      <w:r w:rsidR="001A5C9F">
        <w:t xml:space="preserve"> </w:t>
      </w:r>
    </w:p>
    <w:p w14:paraId="2D1685D9" w14:textId="77777777" w:rsidR="00733D7D" w:rsidRPr="006F0B45" w:rsidRDefault="00395C76" w:rsidP="00395C76">
      <w:pPr>
        <w:spacing w:after="170"/>
      </w:pPr>
      <w:r>
        <w:tab/>
      </w:r>
      <w:r w:rsidR="001A5C9F">
        <w:t xml:space="preserve">(Form A) </w:t>
      </w:r>
      <w:r w:rsidR="00E20512">
        <w:t>through official channels</w:t>
      </w:r>
      <w:r w:rsidR="00733D7D" w:rsidRPr="006F0B45">
        <w:t>:</w:t>
      </w:r>
      <w:r w:rsidR="00733D7D" w:rsidRPr="006F0B45">
        <w:tab/>
      </w:r>
      <w:r w:rsidR="00733D7D" w:rsidRPr="006F0B45">
        <w:tab/>
      </w:r>
      <w:r w:rsidR="00733D7D" w:rsidRPr="006F0B45">
        <w:tab/>
      </w:r>
      <w:r w:rsidR="00733D7D" w:rsidRPr="006F0B45">
        <w:tab/>
      </w:r>
      <w:r w:rsidR="00C42552" w:rsidRPr="006F0B45">
        <w:tab/>
      </w:r>
      <w:r w:rsidR="002E53BC" w:rsidRPr="006F0B45">
        <w:tab/>
      </w:r>
      <w:r w:rsidR="00CD2DB6">
        <w:rPr>
          <w:b/>
        </w:rPr>
        <w:t>31 October 2016</w:t>
      </w:r>
    </w:p>
    <w:p w14:paraId="5419931F" w14:textId="77777777" w:rsidR="00733D7D" w:rsidRDefault="00733D7D" w:rsidP="00395C76">
      <w:pPr>
        <w:spacing w:after="170"/>
        <w:rPr>
          <w:b/>
        </w:rPr>
      </w:pPr>
      <w:r w:rsidRPr="006F0B45">
        <w:t xml:space="preserve">Notification of acceptance of </w:t>
      </w:r>
      <w:r w:rsidR="0086358C" w:rsidRPr="006F0B45">
        <w:t>paper</w:t>
      </w:r>
      <w:r w:rsidRPr="006F0B45">
        <w:t>:</w:t>
      </w:r>
      <w:r w:rsidRPr="006F0B45">
        <w:tab/>
      </w:r>
      <w:r w:rsidRPr="006F0B45">
        <w:tab/>
      </w:r>
      <w:r w:rsidRPr="006F0B45">
        <w:tab/>
      </w:r>
      <w:r w:rsidR="00C62551" w:rsidRPr="006F0B45">
        <w:tab/>
      </w:r>
      <w:r w:rsidRPr="006F0B45">
        <w:tab/>
      </w:r>
      <w:r w:rsidR="00395C76">
        <w:tab/>
      </w:r>
      <w:r w:rsidR="00C42552" w:rsidRPr="006F0B45">
        <w:tab/>
      </w:r>
      <w:r w:rsidR="00CD2DB6">
        <w:rPr>
          <w:b/>
        </w:rPr>
        <w:t>15 January 2017</w:t>
      </w:r>
    </w:p>
    <w:p w14:paraId="742DFC6D" w14:textId="77777777" w:rsidR="00DF1466" w:rsidRPr="00DF1466" w:rsidRDefault="00DF1466" w:rsidP="00395C76">
      <w:pPr>
        <w:spacing w:after="170"/>
        <w:rPr>
          <w:b/>
        </w:rPr>
      </w:pPr>
      <w:r w:rsidRPr="00DF1466">
        <w:t>Registration only</w:t>
      </w:r>
      <w:r>
        <w:t xml:space="preserve"> (no paper submission, no grant request)</w:t>
      </w:r>
      <w:r>
        <w:tab/>
      </w:r>
      <w:r>
        <w:tab/>
      </w:r>
      <w:r>
        <w:tab/>
      </w:r>
      <w:r>
        <w:tab/>
      </w:r>
      <w:r w:rsidR="009547C1">
        <w:rPr>
          <w:b/>
        </w:rPr>
        <w:t>open until conference</w:t>
      </w:r>
    </w:p>
    <w:p w14:paraId="2339DE95" w14:textId="77777777" w:rsidR="009C490D" w:rsidRDefault="00D248FF" w:rsidP="00654897">
      <w:pPr>
        <w:pStyle w:val="Heading1"/>
      </w:pPr>
      <w:r w:rsidRPr="006F0B45">
        <w:t>C</w:t>
      </w:r>
      <w:r w:rsidR="002E3680" w:rsidRPr="006F0B45">
        <w:t>onference</w:t>
      </w:r>
      <w:r w:rsidR="009C490D">
        <w:t xml:space="preserve"> Secretariat</w:t>
      </w:r>
    </w:p>
    <w:p w14:paraId="7E1CACB4" w14:textId="77777777" w:rsidR="009C490D" w:rsidRPr="00DA2007" w:rsidRDefault="009C490D" w:rsidP="009C490D">
      <w:pPr>
        <w:pStyle w:val="BodyText"/>
        <w:keepNext/>
        <w:keepLines/>
        <w:rPr>
          <w:b/>
          <w:szCs w:val="22"/>
        </w:rPr>
      </w:pPr>
      <w:r w:rsidRPr="00DA2007">
        <w:rPr>
          <w:b/>
          <w:szCs w:val="22"/>
        </w:rPr>
        <w:t>General postal address and contact details of the IAEA:</w:t>
      </w:r>
    </w:p>
    <w:p w14:paraId="2D1A6689" w14:textId="5B92F594" w:rsidR="009C490D" w:rsidRPr="00DA2007" w:rsidRDefault="009C490D" w:rsidP="00053CFA">
      <w:pPr>
        <w:pStyle w:val="BodyText"/>
        <w:keepNext/>
        <w:keepLines/>
        <w:spacing w:after="0"/>
        <w:rPr>
          <w:rFonts w:eastAsia="MS Mincho"/>
          <w:szCs w:val="22"/>
          <w:lang w:eastAsia="ja-JP"/>
        </w:rPr>
      </w:pPr>
      <w:r w:rsidRPr="00DA2007">
        <w:rPr>
          <w:rFonts w:eastAsia="MS Mincho"/>
          <w:szCs w:val="22"/>
        </w:rPr>
        <w:t>International Atomic Energy Agency</w:t>
      </w:r>
      <w:r w:rsidRPr="00DA2007">
        <w:rPr>
          <w:szCs w:val="22"/>
        </w:rPr>
        <w:br/>
      </w:r>
      <w:r w:rsidRPr="00DA2007">
        <w:rPr>
          <w:rFonts w:eastAsia="MS Mincho"/>
          <w:szCs w:val="22"/>
        </w:rPr>
        <w:t>Vienna International Centre</w:t>
      </w:r>
      <w:r w:rsidRPr="00DA2007">
        <w:rPr>
          <w:rFonts w:eastAsia="MS Mincho"/>
          <w:szCs w:val="22"/>
        </w:rPr>
        <w:br/>
        <w:t>PO Box 100</w:t>
      </w:r>
      <w:r w:rsidRPr="00DA2007">
        <w:rPr>
          <w:szCs w:val="22"/>
        </w:rPr>
        <w:br/>
      </w:r>
      <w:r w:rsidRPr="00DA2007">
        <w:rPr>
          <w:rFonts w:eastAsia="MS Mincho"/>
          <w:szCs w:val="22"/>
        </w:rPr>
        <w:t>1400 VIENNA</w:t>
      </w:r>
      <w:r w:rsidRPr="00DA2007">
        <w:rPr>
          <w:rFonts w:eastAsia="MS Mincho"/>
          <w:szCs w:val="22"/>
        </w:rPr>
        <w:br/>
        <w:t>AUSTRIA</w:t>
      </w:r>
      <w:r w:rsidRPr="00DA2007">
        <w:rPr>
          <w:szCs w:val="22"/>
        </w:rPr>
        <w:br/>
      </w:r>
      <w:r w:rsidRPr="00DA2007">
        <w:rPr>
          <w:rFonts w:eastAsia="MS Mincho"/>
          <w:szCs w:val="22"/>
          <w:lang w:eastAsia="ja-JP"/>
        </w:rPr>
        <w:t>Ref.</w:t>
      </w:r>
      <w:r w:rsidR="001A5C9F" w:rsidRPr="00DA2007">
        <w:rPr>
          <w:rFonts w:eastAsia="MS Mincho"/>
          <w:szCs w:val="22"/>
          <w:lang w:eastAsia="ja-JP"/>
        </w:rPr>
        <w:t>:</w:t>
      </w:r>
      <w:r w:rsidRPr="00DA2007">
        <w:rPr>
          <w:rFonts w:eastAsia="MS Mincho"/>
          <w:szCs w:val="22"/>
          <w:lang w:eastAsia="ja-JP"/>
        </w:rPr>
        <w:t xml:space="preserve"> IAEA-CN-</w:t>
      </w:r>
      <w:r w:rsidR="00053CFA" w:rsidRPr="00DA2007">
        <w:rPr>
          <w:rFonts w:eastAsia="MS Mincho"/>
          <w:szCs w:val="22"/>
          <w:lang w:eastAsia="ja-JP"/>
        </w:rPr>
        <w:t>2</w:t>
      </w:r>
      <w:r w:rsidR="00053CFA">
        <w:rPr>
          <w:rFonts w:eastAsia="MS Mincho"/>
          <w:szCs w:val="22"/>
          <w:lang w:eastAsia="ja-JP"/>
        </w:rPr>
        <w:t>50</w:t>
      </w:r>
    </w:p>
    <w:p w14:paraId="68DC53E2" w14:textId="77777777" w:rsidR="009C490D" w:rsidRPr="00DA2007" w:rsidRDefault="009C490D" w:rsidP="009C490D">
      <w:pPr>
        <w:pStyle w:val="BodyText"/>
        <w:keepNext/>
        <w:keepLines/>
        <w:rPr>
          <w:rFonts w:eastAsia="Batang"/>
          <w:color w:val="0000FF"/>
          <w:szCs w:val="22"/>
          <w:u w:val="single"/>
          <w:lang w:eastAsia="ko-KR"/>
        </w:rPr>
      </w:pPr>
      <w:r w:rsidRPr="00DA2007">
        <w:rPr>
          <w:rFonts w:eastAsia="MS Mincho"/>
          <w:szCs w:val="22"/>
          <w:lang w:eastAsia="ja-JP"/>
        </w:rPr>
        <w:t>Tel.: +43 1 2600 0</w:t>
      </w:r>
      <w:r w:rsidRPr="00DA2007">
        <w:rPr>
          <w:szCs w:val="22"/>
        </w:rPr>
        <w:br/>
      </w:r>
      <w:r w:rsidRPr="00DA2007">
        <w:rPr>
          <w:rFonts w:eastAsia="MS Mincho"/>
          <w:szCs w:val="22"/>
          <w:lang w:eastAsia="ja-JP"/>
        </w:rPr>
        <w:t>Fax: +43 1 2600 7</w:t>
      </w:r>
      <w:r w:rsidRPr="00DA2007">
        <w:rPr>
          <w:szCs w:val="22"/>
        </w:rPr>
        <w:br/>
      </w:r>
      <w:r w:rsidRPr="00DA2007">
        <w:rPr>
          <w:rFonts w:eastAsia="MS Mincho"/>
          <w:szCs w:val="22"/>
          <w:lang w:eastAsia="ja-JP"/>
        </w:rPr>
        <w:t xml:space="preserve">Email: </w:t>
      </w:r>
      <w:hyperlink r:id="rId12" w:history="1">
        <w:r w:rsidRPr="00DA2007">
          <w:rPr>
            <w:rStyle w:val="Hyperlink"/>
            <w:rFonts w:eastAsia="Batang"/>
            <w:szCs w:val="22"/>
            <w:lang w:eastAsia="ko-KR"/>
          </w:rPr>
          <w:t>Official.Mail@iaea.org</w:t>
        </w:r>
      </w:hyperlink>
    </w:p>
    <w:p w14:paraId="678AF531" w14:textId="77777777" w:rsidR="00395C76" w:rsidRPr="00DA2007" w:rsidRDefault="00395C76" w:rsidP="0086358C">
      <w:pPr>
        <w:pStyle w:val="BodyText"/>
        <w:keepNext/>
        <w:keepLines/>
        <w:rPr>
          <w:b/>
          <w:bCs/>
          <w:szCs w:val="22"/>
        </w:rPr>
      </w:pPr>
    </w:p>
    <w:p w14:paraId="58ED4ED0" w14:textId="77777777" w:rsidR="00733D7D" w:rsidRPr="00DA2007" w:rsidRDefault="00761A94" w:rsidP="0086358C">
      <w:pPr>
        <w:pStyle w:val="BodyText"/>
        <w:keepNext/>
        <w:keepLines/>
        <w:rPr>
          <w:szCs w:val="22"/>
        </w:rPr>
      </w:pPr>
      <w:r w:rsidRPr="00DA2007">
        <w:rPr>
          <w:b/>
          <w:bCs/>
          <w:szCs w:val="22"/>
        </w:rPr>
        <w:t>Scientific Secretaries:</w:t>
      </w:r>
    </w:p>
    <w:p w14:paraId="22F55EA0" w14:textId="77777777" w:rsidR="00761A94" w:rsidRPr="00DA2007" w:rsidRDefault="00761A94" w:rsidP="00761A94">
      <w:pPr>
        <w:pStyle w:val="BodyText"/>
        <w:spacing w:after="0" w:line="276" w:lineRule="auto"/>
        <w:rPr>
          <w:b/>
          <w:bCs/>
          <w:szCs w:val="22"/>
        </w:rPr>
      </w:pPr>
      <w:r w:rsidRPr="00DA2007">
        <w:rPr>
          <w:b/>
          <w:bCs/>
          <w:szCs w:val="22"/>
        </w:rPr>
        <w:t xml:space="preserve">Mr Eduardo </w:t>
      </w:r>
      <w:proofErr w:type="spellStart"/>
      <w:r w:rsidRPr="00DA2007">
        <w:rPr>
          <w:b/>
          <w:bCs/>
          <w:szCs w:val="22"/>
        </w:rPr>
        <w:t>Zubizarreta</w:t>
      </w:r>
      <w:proofErr w:type="spellEnd"/>
    </w:p>
    <w:p w14:paraId="3A3BEA88" w14:textId="77777777" w:rsidR="00761A94" w:rsidRPr="00DA2007" w:rsidRDefault="00761A94" w:rsidP="00761A94">
      <w:pPr>
        <w:pStyle w:val="BodyText"/>
        <w:spacing w:after="0" w:line="276" w:lineRule="auto"/>
        <w:rPr>
          <w:bCs/>
          <w:szCs w:val="22"/>
        </w:rPr>
      </w:pPr>
      <w:r w:rsidRPr="00DA2007">
        <w:rPr>
          <w:bCs/>
          <w:szCs w:val="22"/>
        </w:rPr>
        <w:t>Applied Radiation Biology and Radiotherapy Section</w:t>
      </w:r>
    </w:p>
    <w:p w14:paraId="27A1250C" w14:textId="77777777" w:rsidR="00761A94" w:rsidRPr="00DA2007" w:rsidRDefault="00761A94" w:rsidP="00761A94">
      <w:pPr>
        <w:pStyle w:val="BodyText"/>
        <w:spacing w:after="0" w:line="276" w:lineRule="auto"/>
        <w:rPr>
          <w:bCs/>
          <w:szCs w:val="22"/>
        </w:rPr>
      </w:pPr>
      <w:r w:rsidRPr="00DA2007">
        <w:rPr>
          <w:bCs/>
          <w:szCs w:val="22"/>
        </w:rPr>
        <w:t>Division of Human Health</w:t>
      </w:r>
    </w:p>
    <w:p w14:paraId="6C16F554" w14:textId="77777777" w:rsidR="00761A94" w:rsidRPr="00DA2007" w:rsidRDefault="00761A94" w:rsidP="00761A94">
      <w:pPr>
        <w:pStyle w:val="BodyText"/>
        <w:spacing w:after="0" w:line="276" w:lineRule="auto"/>
        <w:rPr>
          <w:bCs/>
          <w:szCs w:val="22"/>
        </w:rPr>
      </w:pPr>
      <w:r w:rsidRPr="00DA2007">
        <w:rPr>
          <w:bCs/>
          <w:szCs w:val="22"/>
        </w:rPr>
        <w:t>Department of Nuclear Sciences and Applications</w:t>
      </w:r>
    </w:p>
    <w:p w14:paraId="47CE8BA8" w14:textId="77777777" w:rsidR="00761A94" w:rsidRPr="00DA2007" w:rsidRDefault="00761A94" w:rsidP="00761A94">
      <w:pPr>
        <w:pStyle w:val="BodyText"/>
        <w:spacing w:after="0" w:line="276" w:lineRule="auto"/>
        <w:rPr>
          <w:bCs/>
          <w:szCs w:val="22"/>
        </w:rPr>
      </w:pPr>
      <w:r w:rsidRPr="00DA2007">
        <w:rPr>
          <w:bCs/>
          <w:szCs w:val="22"/>
        </w:rPr>
        <w:t>Tel.: +43 1 2600</w:t>
      </w:r>
      <w:r w:rsidR="008C667D" w:rsidRPr="00DA2007">
        <w:rPr>
          <w:bCs/>
          <w:szCs w:val="22"/>
        </w:rPr>
        <w:t xml:space="preserve"> </w:t>
      </w:r>
      <w:r w:rsidRPr="00DA2007">
        <w:rPr>
          <w:bCs/>
          <w:szCs w:val="22"/>
        </w:rPr>
        <w:t>21669</w:t>
      </w:r>
    </w:p>
    <w:p w14:paraId="59D07456" w14:textId="77777777" w:rsidR="00761A94" w:rsidRPr="00DA2007" w:rsidRDefault="00761A94" w:rsidP="00761A94">
      <w:pPr>
        <w:pStyle w:val="BodyText"/>
        <w:rPr>
          <w:szCs w:val="22"/>
        </w:rPr>
      </w:pPr>
    </w:p>
    <w:p w14:paraId="2D0BEBF3" w14:textId="77777777" w:rsidR="00761A94" w:rsidRPr="00DA2007" w:rsidRDefault="00761A94" w:rsidP="00DA2007">
      <w:pPr>
        <w:pStyle w:val="BodyText"/>
        <w:keepNext/>
        <w:keepLines/>
        <w:spacing w:after="0" w:line="276" w:lineRule="auto"/>
        <w:rPr>
          <w:b/>
          <w:bCs/>
          <w:szCs w:val="22"/>
        </w:rPr>
      </w:pPr>
      <w:r w:rsidRPr="00DA2007">
        <w:rPr>
          <w:b/>
          <w:bCs/>
          <w:szCs w:val="22"/>
        </w:rPr>
        <w:lastRenderedPageBreak/>
        <w:t xml:space="preserve">Mr Ahmed </w:t>
      </w:r>
      <w:proofErr w:type="spellStart"/>
      <w:r w:rsidRPr="00DA2007">
        <w:rPr>
          <w:b/>
          <w:bCs/>
          <w:szCs w:val="22"/>
        </w:rPr>
        <w:t>Meghzifene</w:t>
      </w:r>
      <w:proofErr w:type="spellEnd"/>
    </w:p>
    <w:p w14:paraId="3D67818D" w14:textId="77777777" w:rsidR="00761A94" w:rsidRPr="00DA2007" w:rsidRDefault="00761A94" w:rsidP="00DA2007">
      <w:pPr>
        <w:pStyle w:val="BodyText"/>
        <w:keepNext/>
        <w:keepLines/>
        <w:spacing w:after="0" w:line="276" w:lineRule="auto"/>
        <w:rPr>
          <w:bCs/>
          <w:szCs w:val="22"/>
        </w:rPr>
      </w:pPr>
      <w:r w:rsidRPr="00DA2007">
        <w:rPr>
          <w:bCs/>
          <w:szCs w:val="22"/>
        </w:rPr>
        <w:t>Dosimetry and Medical Radiation Physics Section</w:t>
      </w:r>
    </w:p>
    <w:p w14:paraId="46E1C182" w14:textId="77777777" w:rsidR="00761A94" w:rsidRPr="00DA2007" w:rsidRDefault="00761A94" w:rsidP="00DA2007">
      <w:pPr>
        <w:pStyle w:val="BodyText"/>
        <w:keepNext/>
        <w:keepLines/>
        <w:spacing w:after="0" w:line="276" w:lineRule="auto"/>
        <w:rPr>
          <w:bCs/>
          <w:szCs w:val="22"/>
        </w:rPr>
      </w:pPr>
      <w:r w:rsidRPr="00DA2007">
        <w:rPr>
          <w:bCs/>
          <w:szCs w:val="22"/>
        </w:rPr>
        <w:t>Division of Human Health</w:t>
      </w:r>
    </w:p>
    <w:p w14:paraId="5DC97669" w14:textId="77777777" w:rsidR="00761A94" w:rsidRPr="00DA2007" w:rsidRDefault="00761A94" w:rsidP="00DA2007">
      <w:pPr>
        <w:pStyle w:val="BodyText"/>
        <w:keepNext/>
        <w:keepLines/>
        <w:spacing w:after="0" w:line="276" w:lineRule="auto"/>
        <w:rPr>
          <w:bCs/>
          <w:szCs w:val="22"/>
        </w:rPr>
      </w:pPr>
      <w:r w:rsidRPr="00DA2007">
        <w:rPr>
          <w:bCs/>
          <w:szCs w:val="22"/>
        </w:rPr>
        <w:t>Department of Nuclear Sciences and Applications</w:t>
      </w:r>
    </w:p>
    <w:p w14:paraId="14D0805A" w14:textId="77777777" w:rsidR="00761A94" w:rsidRPr="00DA2007" w:rsidRDefault="00761A94" w:rsidP="00DA2007">
      <w:pPr>
        <w:pStyle w:val="BodyText"/>
        <w:keepNext/>
        <w:keepLines/>
        <w:spacing w:after="0" w:line="276" w:lineRule="auto"/>
        <w:rPr>
          <w:bCs/>
          <w:szCs w:val="22"/>
        </w:rPr>
      </w:pPr>
      <w:r w:rsidRPr="00DA2007">
        <w:rPr>
          <w:bCs/>
          <w:szCs w:val="22"/>
        </w:rPr>
        <w:t>Tel.: +43 1 2600</w:t>
      </w:r>
      <w:r w:rsidR="008C667D" w:rsidRPr="00DA2007">
        <w:rPr>
          <w:bCs/>
          <w:szCs w:val="22"/>
        </w:rPr>
        <w:t xml:space="preserve"> </w:t>
      </w:r>
      <w:r w:rsidRPr="00DA2007">
        <w:rPr>
          <w:bCs/>
          <w:szCs w:val="22"/>
        </w:rPr>
        <w:t>21653</w:t>
      </w:r>
    </w:p>
    <w:p w14:paraId="1B86E9B2" w14:textId="77777777" w:rsidR="00761A94" w:rsidRPr="00DA2007" w:rsidRDefault="00761A94" w:rsidP="00761A94">
      <w:pPr>
        <w:pStyle w:val="BodyText"/>
        <w:rPr>
          <w:b/>
          <w:bCs/>
          <w:szCs w:val="22"/>
        </w:rPr>
      </w:pPr>
    </w:p>
    <w:p w14:paraId="21C010FB" w14:textId="63E177B4" w:rsidR="00C62551" w:rsidRPr="00DA2007" w:rsidRDefault="0036125A" w:rsidP="00053CFA">
      <w:pPr>
        <w:pStyle w:val="BodyText"/>
        <w:rPr>
          <w:szCs w:val="22"/>
        </w:rPr>
      </w:pPr>
      <w:r w:rsidRPr="00DA2007">
        <w:rPr>
          <w:b/>
          <w:szCs w:val="22"/>
        </w:rPr>
        <w:t xml:space="preserve">Email address </w:t>
      </w:r>
      <w:r w:rsidR="00761A94" w:rsidRPr="00DA2007">
        <w:rPr>
          <w:b/>
          <w:szCs w:val="22"/>
        </w:rPr>
        <w:t xml:space="preserve">of the </w:t>
      </w:r>
      <w:r w:rsidR="00053CFA">
        <w:rPr>
          <w:b/>
          <w:szCs w:val="22"/>
        </w:rPr>
        <w:t>S</w:t>
      </w:r>
      <w:r w:rsidR="00761A94" w:rsidRPr="00DA2007">
        <w:rPr>
          <w:b/>
          <w:szCs w:val="22"/>
        </w:rPr>
        <w:t xml:space="preserve">cientific </w:t>
      </w:r>
      <w:r w:rsidR="00053CFA">
        <w:rPr>
          <w:b/>
          <w:szCs w:val="22"/>
        </w:rPr>
        <w:t>S</w:t>
      </w:r>
      <w:r w:rsidR="00761A94" w:rsidRPr="00DA2007">
        <w:rPr>
          <w:b/>
          <w:szCs w:val="22"/>
        </w:rPr>
        <w:t>ecretaries</w:t>
      </w:r>
      <w:r w:rsidR="0086358C" w:rsidRPr="00DA2007">
        <w:rPr>
          <w:b/>
          <w:szCs w:val="22"/>
        </w:rPr>
        <w:t>:</w:t>
      </w:r>
      <w:r w:rsidR="00197CD7" w:rsidRPr="00DA2007">
        <w:rPr>
          <w:b/>
          <w:szCs w:val="22"/>
        </w:rPr>
        <w:t xml:space="preserve"> </w:t>
      </w:r>
      <w:hyperlink r:id="rId13" w:history="1">
        <w:r w:rsidR="00761A94" w:rsidRPr="00DA2007">
          <w:rPr>
            <w:rStyle w:val="Hyperlink"/>
            <w:szCs w:val="22"/>
          </w:rPr>
          <w:t>icaro2@iaea.org</w:t>
        </w:r>
      </w:hyperlink>
    </w:p>
    <w:p w14:paraId="60583351" w14:textId="77777777" w:rsidR="008C667D" w:rsidRPr="00DA2007" w:rsidRDefault="008C667D" w:rsidP="00487383">
      <w:pPr>
        <w:pStyle w:val="BodyText"/>
        <w:widowControl w:val="0"/>
        <w:rPr>
          <w:b/>
          <w:szCs w:val="22"/>
        </w:rPr>
      </w:pPr>
    </w:p>
    <w:p w14:paraId="32B584DE" w14:textId="77777777" w:rsidR="00733D7D" w:rsidRPr="00DA2007" w:rsidRDefault="00733D7D" w:rsidP="00487383">
      <w:pPr>
        <w:pStyle w:val="BodyText"/>
        <w:widowControl w:val="0"/>
        <w:rPr>
          <w:b/>
          <w:szCs w:val="22"/>
        </w:rPr>
      </w:pPr>
      <w:r w:rsidRPr="00DA2007">
        <w:rPr>
          <w:b/>
          <w:szCs w:val="22"/>
        </w:rPr>
        <w:t xml:space="preserve">Administration and </w:t>
      </w:r>
      <w:r w:rsidR="003A0711" w:rsidRPr="00DA2007">
        <w:rPr>
          <w:b/>
          <w:szCs w:val="22"/>
        </w:rPr>
        <w:t>o</w:t>
      </w:r>
      <w:r w:rsidRPr="00DA2007">
        <w:rPr>
          <w:b/>
          <w:szCs w:val="22"/>
        </w:rPr>
        <w:t>rganization:</w:t>
      </w:r>
    </w:p>
    <w:p w14:paraId="78B6F556" w14:textId="77777777" w:rsidR="007148F3" w:rsidRPr="00DA2007" w:rsidRDefault="001A5C9F" w:rsidP="00487383">
      <w:pPr>
        <w:pStyle w:val="BodyText"/>
        <w:widowControl w:val="0"/>
        <w:rPr>
          <w:szCs w:val="22"/>
        </w:rPr>
      </w:pPr>
      <w:r w:rsidRPr="00DA2007">
        <w:rPr>
          <w:b/>
          <w:bCs/>
          <w:szCs w:val="22"/>
        </w:rPr>
        <w:t xml:space="preserve">Ms </w:t>
      </w:r>
      <w:r w:rsidR="00AB12CB" w:rsidRPr="00DA2007">
        <w:rPr>
          <w:b/>
          <w:bCs/>
          <w:szCs w:val="22"/>
        </w:rPr>
        <w:t xml:space="preserve">Martina </w:t>
      </w:r>
      <w:proofErr w:type="spellStart"/>
      <w:r w:rsidR="000F1F47" w:rsidRPr="00DA2007">
        <w:rPr>
          <w:b/>
          <w:bCs/>
          <w:szCs w:val="22"/>
        </w:rPr>
        <w:t>Khaelss</w:t>
      </w:r>
      <w:proofErr w:type="spellEnd"/>
      <w:r w:rsidR="00AB12CB" w:rsidRPr="00DA2007">
        <w:rPr>
          <w:szCs w:val="22"/>
        </w:rPr>
        <w:br/>
      </w:r>
      <w:r w:rsidR="00733D7D" w:rsidRPr="00DA2007">
        <w:rPr>
          <w:szCs w:val="22"/>
        </w:rPr>
        <w:t>Conference Services Section</w:t>
      </w:r>
      <w:r w:rsidR="00D219E7" w:rsidRPr="00DA2007">
        <w:rPr>
          <w:szCs w:val="22"/>
        </w:rPr>
        <w:br/>
      </w:r>
      <w:r w:rsidR="00733D7D" w:rsidRPr="00DA2007">
        <w:rPr>
          <w:szCs w:val="22"/>
        </w:rPr>
        <w:t>Division of Conference and Document Services</w:t>
      </w:r>
      <w:r w:rsidR="00163F07" w:rsidRPr="00DA2007">
        <w:rPr>
          <w:szCs w:val="22"/>
        </w:rPr>
        <w:br/>
        <w:t>Department of Management</w:t>
      </w:r>
      <w:r w:rsidR="00D219E7" w:rsidRPr="00DA2007">
        <w:rPr>
          <w:szCs w:val="22"/>
        </w:rPr>
        <w:br/>
      </w:r>
      <w:r w:rsidR="00733D7D" w:rsidRPr="00DA2007">
        <w:rPr>
          <w:szCs w:val="22"/>
        </w:rPr>
        <w:t>IAEA-CN-</w:t>
      </w:r>
      <w:r w:rsidR="009C490D" w:rsidRPr="00DA2007">
        <w:rPr>
          <w:szCs w:val="22"/>
        </w:rPr>
        <w:t>2</w:t>
      </w:r>
      <w:r w:rsidR="008C667D" w:rsidRPr="00DA2007">
        <w:rPr>
          <w:szCs w:val="22"/>
        </w:rPr>
        <w:t>50</w:t>
      </w:r>
      <w:r w:rsidR="00D219E7" w:rsidRPr="00DA2007">
        <w:rPr>
          <w:szCs w:val="22"/>
        </w:rPr>
        <w:br/>
      </w:r>
      <w:r w:rsidR="00733D7D" w:rsidRPr="00DA2007">
        <w:rPr>
          <w:szCs w:val="22"/>
        </w:rPr>
        <w:t xml:space="preserve">Tel.: +43 1 2600 </w:t>
      </w:r>
      <w:r w:rsidR="006B6412" w:rsidRPr="00DA2007">
        <w:rPr>
          <w:szCs w:val="22"/>
        </w:rPr>
        <w:t>2131</w:t>
      </w:r>
      <w:r w:rsidR="000F1F47" w:rsidRPr="00DA2007">
        <w:rPr>
          <w:szCs w:val="22"/>
        </w:rPr>
        <w:t>5</w:t>
      </w:r>
      <w:r w:rsidR="00D219E7" w:rsidRPr="00DA2007">
        <w:rPr>
          <w:szCs w:val="22"/>
        </w:rPr>
        <w:br/>
      </w:r>
      <w:r w:rsidR="00733D7D" w:rsidRPr="00DA2007">
        <w:rPr>
          <w:szCs w:val="22"/>
        </w:rPr>
        <w:t xml:space="preserve">Email: </w:t>
      </w:r>
      <w:hyperlink r:id="rId14" w:history="1">
        <w:r w:rsidR="00646884" w:rsidRPr="00DA2007">
          <w:rPr>
            <w:rStyle w:val="Hyperlink"/>
            <w:szCs w:val="22"/>
          </w:rPr>
          <w:t>M.Khaelss@iaea.org</w:t>
        </w:r>
      </w:hyperlink>
    </w:p>
    <w:p w14:paraId="1DEEE964" w14:textId="77777777" w:rsidR="00733D7D" w:rsidRPr="00DA2007" w:rsidRDefault="00733D7D" w:rsidP="0086358C">
      <w:pPr>
        <w:pStyle w:val="BodyText"/>
        <w:rPr>
          <w:szCs w:val="22"/>
        </w:rPr>
      </w:pPr>
      <w:r w:rsidRPr="00DA2007">
        <w:rPr>
          <w:szCs w:val="22"/>
        </w:rPr>
        <w:t>Subsequent correspondence on scientific matters should be sent to the Scientific Secretar</w:t>
      </w:r>
      <w:r w:rsidR="0086358C" w:rsidRPr="00DA2007">
        <w:rPr>
          <w:szCs w:val="22"/>
        </w:rPr>
        <w:t>i</w:t>
      </w:r>
      <w:r w:rsidR="008C667D" w:rsidRPr="00DA2007">
        <w:rPr>
          <w:szCs w:val="22"/>
        </w:rPr>
        <w:t>es</w:t>
      </w:r>
      <w:r w:rsidR="003A0711" w:rsidRPr="00DA2007">
        <w:rPr>
          <w:szCs w:val="22"/>
        </w:rPr>
        <w:t>,</w:t>
      </w:r>
      <w:r w:rsidRPr="00DA2007">
        <w:rPr>
          <w:szCs w:val="22"/>
        </w:rPr>
        <w:t xml:space="preserve"> and correspondence on administrative matters to the Conference Services Section.</w:t>
      </w:r>
    </w:p>
    <w:p w14:paraId="717C729F" w14:textId="77777777" w:rsidR="00733D7D" w:rsidRPr="00E20512" w:rsidRDefault="002E3680" w:rsidP="00654897">
      <w:pPr>
        <w:pStyle w:val="Heading1"/>
      </w:pPr>
      <w:bookmarkStart w:id="3" w:name="_Ref427590188"/>
      <w:r w:rsidRPr="00E20512">
        <w:t>Conference</w:t>
      </w:r>
      <w:r w:rsidR="00F82C2F" w:rsidRPr="00E20512">
        <w:t xml:space="preserve"> </w:t>
      </w:r>
      <w:r w:rsidR="008700DF" w:rsidRPr="00E20512">
        <w:t>W</w:t>
      </w:r>
      <w:r w:rsidR="00F82C2F" w:rsidRPr="00E20512">
        <w:t xml:space="preserve">eb </w:t>
      </w:r>
      <w:r w:rsidR="008700DF" w:rsidRPr="00E20512">
        <w:t>P</w:t>
      </w:r>
      <w:r w:rsidR="00F82C2F" w:rsidRPr="00E20512">
        <w:t>age</w:t>
      </w:r>
      <w:bookmarkEnd w:id="3"/>
    </w:p>
    <w:p w14:paraId="4E464109" w14:textId="77777777" w:rsidR="00733D7D" w:rsidRPr="00DA2007" w:rsidRDefault="00443ED0" w:rsidP="00443ED0">
      <w:pPr>
        <w:pStyle w:val="BodyText"/>
        <w:rPr>
          <w:szCs w:val="22"/>
        </w:rPr>
      </w:pPr>
      <w:r w:rsidRPr="00DA2007">
        <w:rPr>
          <w:szCs w:val="22"/>
        </w:rPr>
        <w:t>T</w:t>
      </w:r>
      <w:r w:rsidR="00733D7D" w:rsidRPr="00DA2007">
        <w:rPr>
          <w:szCs w:val="22"/>
        </w:rPr>
        <w:t xml:space="preserve">he IAEA </w:t>
      </w:r>
      <w:r w:rsidRPr="00DA2007">
        <w:rPr>
          <w:szCs w:val="22"/>
        </w:rPr>
        <w:t xml:space="preserve">web page for the </w:t>
      </w:r>
      <w:r w:rsidR="002E3680" w:rsidRPr="00DA2007">
        <w:rPr>
          <w:szCs w:val="22"/>
        </w:rPr>
        <w:t>conference</w:t>
      </w:r>
      <w:r w:rsidRPr="00DA2007">
        <w:rPr>
          <w:szCs w:val="22"/>
        </w:rPr>
        <w:t xml:space="preserve"> is as follows</w:t>
      </w:r>
      <w:r w:rsidR="00733D7D" w:rsidRPr="00DA2007">
        <w:rPr>
          <w:szCs w:val="22"/>
        </w:rPr>
        <w:t>:</w:t>
      </w:r>
    </w:p>
    <w:p w14:paraId="7839D919" w14:textId="77777777" w:rsidR="008C667D" w:rsidRPr="00A56441" w:rsidRDefault="009717BD" w:rsidP="0086358C">
      <w:pPr>
        <w:pStyle w:val="BodyText"/>
        <w:rPr>
          <w:szCs w:val="22"/>
        </w:rPr>
      </w:pPr>
      <w:hyperlink r:id="rId15" w:history="1">
        <w:r w:rsidR="008C667D" w:rsidRPr="00F61886">
          <w:rPr>
            <w:rStyle w:val="Hyperlink"/>
            <w:szCs w:val="22"/>
          </w:rPr>
          <w:t>http://www-pub.iaea.org/iaeameetings/50815/International-Conference-on-Advances-in-Radiation-Oncology-ICARO2</w:t>
        </w:r>
      </w:hyperlink>
    </w:p>
    <w:p w14:paraId="5E4A8453" w14:textId="77777777" w:rsidR="007D5953" w:rsidRPr="00A56441" w:rsidRDefault="00443ED0" w:rsidP="0086358C">
      <w:pPr>
        <w:pStyle w:val="BodyText"/>
        <w:rPr>
          <w:szCs w:val="22"/>
        </w:rPr>
      </w:pPr>
      <w:r w:rsidRPr="00DA2007">
        <w:rPr>
          <w:szCs w:val="22"/>
        </w:rPr>
        <w:t>It will be updated regularly with new information, and participants are encouraged to check it on a regular basis.</w:t>
      </w:r>
    </w:p>
    <w:sectPr w:rsidR="007D5953" w:rsidRPr="00A56441">
      <w:headerReference w:type="even" r:id="rId16"/>
      <w:headerReference w:type="default" r:id="rId17"/>
      <w:footerReference w:type="even" r:id="rId18"/>
      <w:type w:val="oddPage"/>
      <w:pgSz w:w="11907" w:h="16840" w:code="9"/>
      <w:pgMar w:top="1531" w:right="1418" w:bottom="1134" w:left="1418" w:header="539" w:footer="964"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CB0E5" w15:done="0"/>
  <w15:commentEx w15:paraId="2C1B2DD7" w15:done="0"/>
  <w15:commentEx w15:paraId="29BA531E" w15:done="0"/>
  <w15:commentEx w15:paraId="6C1380B6" w15:done="0"/>
  <w15:commentEx w15:paraId="433DA5A7" w15:done="0"/>
  <w15:commentEx w15:paraId="2F08C1EC" w15:done="0"/>
  <w15:commentEx w15:paraId="7E0454CB" w15:done="0"/>
  <w15:commentEx w15:paraId="0735FCB1" w15:done="0"/>
  <w15:commentEx w15:paraId="3D2BB90A" w15:done="0"/>
  <w15:commentEx w15:paraId="51668AF3" w15:done="0"/>
  <w15:commentEx w15:paraId="65ED6FB5" w15:done="0"/>
  <w15:commentEx w15:paraId="60E34E04" w15:done="0"/>
  <w15:commentEx w15:paraId="0B34D270" w15:done="0"/>
  <w15:commentEx w15:paraId="0479C4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86B6F" w14:textId="77777777" w:rsidR="006569D6" w:rsidRDefault="006569D6">
      <w:r>
        <w:separator/>
      </w:r>
    </w:p>
  </w:endnote>
  <w:endnote w:type="continuationSeparator" w:id="0">
    <w:p w14:paraId="4F31CC76" w14:textId="77777777" w:rsidR="006569D6" w:rsidRDefault="0065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18D3A" w14:textId="77777777" w:rsidR="00500734" w:rsidRDefault="003E2DEB">
    <w:pPr>
      <w:pStyle w:val="zyxClassification1"/>
    </w:pPr>
    <w:r>
      <w:fldChar w:fldCharType="begin"/>
    </w:r>
    <w:r>
      <w:instrText xml:space="preserve"> DOCPROPERTY "IaeaClassification"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76DD6" w14:textId="77777777" w:rsidR="006569D6" w:rsidRDefault="006569D6">
      <w:r>
        <w:t>___________________________________________________________________________</w:t>
      </w:r>
    </w:p>
  </w:footnote>
  <w:footnote w:type="continuationSeparator" w:id="0">
    <w:p w14:paraId="02D52D85" w14:textId="77777777" w:rsidR="006569D6" w:rsidRDefault="006569D6">
      <w:r>
        <w:t>___________________________________________________________________________</w:t>
      </w:r>
    </w:p>
  </w:footnote>
  <w:footnote w:type="continuationNotice" w:id="1">
    <w:p w14:paraId="7B45FDC6" w14:textId="77777777" w:rsidR="006569D6" w:rsidRDefault="006569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B7E3E" w14:textId="77777777" w:rsidR="00500734" w:rsidRDefault="000103F6" w:rsidP="000103F6">
    <w:pPr>
      <w:pStyle w:val="Header"/>
      <w:spacing w:after="0"/>
    </w:pPr>
    <w:r>
      <w:t>P</w:t>
    </w:r>
    <w:r w:rsidR="00500734">
      <w:t xml:space="preserve">age </w:t>
    </w:r>
    <w:r w:rsidR="00500734">
      <w:fldChar w:fldCharType="begin"/>
    </w:r>
    <w:r w:rsidR="00500734">
      <w:instrText xml:space="preserve"> PAGE </w:instrText>
    </w:r>
    <w:r w:rsidR="00500734">
      <w:fldChar w:fldCharType="separate"/>
    </w:r>
    <w:r w:rsidR="009717BD">
      <w:rPr>
        <w:noProof/>
      </w:rPr>
      <w:t>8</w:t>
    </w:r>
    <w:r w:rsidR="00500734">
      <w:fldChar w:fldCharType="end"/>
    </w:r>
    <w:r w:rsidR="003E2DEB">
      <w:fldChar w:fldCharType="begin"/>
    </w:r>
    <w:r w:rsidR="003E2DEB">
      <w:instrText xml:space="preserve"> DOCPROPERTY "IaeaClassification"  \* MERGEFORMAT </w:instrText>
    </w:r>
    <w:r w:rsidR="003E2DEB">
      <w:fldChar w:fldCharType="end"/>
    </w:r>
    <w:r w:rsidR="003E2DEB">
      <w:fldChar w:fldCharType="begin"/>
    </w:r>
    <w:r w:rsidR="003E2DEB">
      <w:instrText>DOCPROPERTY "IaeaClassification2"  \* MERGEFORMAT</w:instrText>
    </w:r>
    <w:r w:rsidR="003E2DE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0C892" w14:textId="77777777" w:rsidR="00500734" w:rsidRDefault="00500734" w:rsidP="000103F6">
    <w:pPr>
      <w:pStyle w:val="Header"/>
      <w:spacing w:after="0"/>
      <w:jc w:val="right"/>
      <w:rPr>
        <w:sz w:val="2"/>
      </w:rPr>
    </w:pPr>
    <w:r>
      <w:t xml:space="preserve">Page </w:t>
    </w:r>
    <w:r>
      <w:fldChar w:fldCharType="begin"/>
    </w:r>
    <w:r>
      <w:instrText xml:space="preserve"> PAGE </w:instrText>
    </w:r>
    <w:r>
      <w:fldChar w:fldCharType="separate"/>
    </w:r>
    <w:r w:rsidR="009717BD">
      <w:rPr>
        <w:noProof/>
      </w:rPr>
      <w:t>7</w:t>
    </w:r>
    <w:r>
      <w:fldChar w:fldCharType="end"/>
    </w:r>
    <w:r w:rsidR="003E2DEB">
      <w:fldChar w:fldCharType="begin"/>
    </w:r>
    <w:r w:rsidR="003E2DEB">
      <w:instrText xml:space="preserve"> DOCPROPERTY "IaeaClassification"  \* MERGEFORMAT </w:instrText>
    </w:r>
    <w:r w:rsidR="003E2DEB">
      <w:fldChar w:fldCharType="end"/>
    </w:r>
    <w:r w:rsidR="003E2DEB">
      <w:fldChar w:fldCharType="begin"/>
    </w:r>
    <w:r w:rsidR="003E2DEB">
      <w:instrText>DOCPROPERTY "IaeaClassification2"  \* MERGEFORMAT</w:instrText>
    </w:r>
    <w:r w:rsidR="003E2DE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E03"/>
    <w:multiLevelType w:val="hybridMultilevel"/>
    <w:tmpl w:val="FB0A5B60"/>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nsid w:val="07D46EF3"/>
    <w:multiLevelType w:val="hybridMultilevel"/>
    <w:tmpl w:val="56569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C5834"/>
    <w:multiLevelType w:val="hybridMultilevel"/>
    <w:tmpl w:val="715AE91C"/>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nsid w:val="0EB01668"/>
    <w:multiLevelType w:val="hybridMultilevel"/>
    <w:tmpl w:val="9A60013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10123F93"/>
    <w:multiLevelType w:val="hybridMultilevel"/>
    <w:tmpl w:val="030433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49A06EE"/>
    <w:multiLevelType w:val="hybridMultilevel"/>
    <w:tmpl w:val="C90414F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C722DD"/>
    <w:multiLevelType w:val="hybridMultilevel"/>
    <w:tmpl w:val="6820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F9390C"/>
    <w:multiLevelType w:val="hybridMultilevel"/>
    <w:tmpl w:val="7CE8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917616"/>
    <w:multiLevelType w:val="hybridMultilevel"/>
    <w:tmpl w:val="F01AC42E"/>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1F583872"/>
    <w:multiLevelType w:val="hybridMultilevel"/>
    <w:tmpl w:val="4FE6B540"/>
    <w:lvl w:ilvl="0" w:tplc="3FF29240">
      <w:start w:val="1"/>
      <w:numFmt w:val="bullet"/>
      <w:pStyle w:val="BodyTextSummary"/>
      <w:lvlText w:val=""/>
      <w:lvlJc w:val="left"/>
      <w:pPr>
        <w:tabs>
          <w:tab w:val="num" w:pos="720"/>
        </w:tabs>
        <w:ind w:left="720" w:hanging="360"/>
      </w:pPr>
      <w:rPr>
        <w:rFonts w:ascii="Symbol" w:hAnsi="Symbol" w:hint="default"/>
      </w:rPr>
    </w:lvl>
    <w:lvl w:ilvl="1" w:tplc="1E4CD06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E64740"/>
    <w:multiLevelType w:val="hybridMultilevel"/>
    <w:tmpl w:val="972CE8EE"/>
    <w:lvl w:ilvl="0" w:tplc="08090001">
      <w:start w:val="1"/>
      <w:numFmt w:val="bullet"/>
      <w:lvlText w:val=""/>
      <w:lvlJc w:val="left"/>
      <w:pPr>
        <w:ind w:left="720" w:hanging="360"/>
      </w:pPr>
      <w:rPr>
        <w:rFonts w:ascii="Symbol" w:hAnsi="Symbol" w:hint="default"/>
      </w:rPr>
    </w:lvl>
    <w:lvl w:ilvl="1" w:tplc="33B87608">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0F5BF3"/>
    <w:multiLevelType w:val="hybridMultilevel"/>
    <w:tmpl w:val="6108DA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95D04F7"/>
    <w:multiLevelType w:val="hybridMultilevel"/>
    <w:tmpl w:val="41C0C8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A651C4E"/>
    <w:multiLevelType w:val="hybridMultilevel"/>
    <w:tmpl w:val="4E5EC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F776C3"/>
    <w:multiLevelType w:val="hybridMultilevel"/>
    <w:tmpl w:val="1188DD4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DD04EA7"/>
    <w:multiLevelType w:val="hybridMultilevel"/>
    <w:tmpl w:val="78A00F5A"/>
    <w:lvl w:ilvl="0" w:tplc="9E688862">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F005080"/>
    <w:multiLevelType w:val="hybridMultilevel"/>
    <w:tmpl w:val="F9E0D372"/>
    <w:lvl w:ilvl="0" w:tplc="696E27F8">
      <w:start w:val="1"/>
      <w:numFmt w:val="bullet"/>
      <w:lvlText w:val=""/>
      <w:lvlJc w:val="left"/>
      <w:pPr>
        <w:tabs>
          <w:tab w:val="num" w:pos="720"/>
        </w:tabs>
        <w:ind w:left="720" w:hanging="360"/>
      </w:pPr>
      <w:rPr>
        <w:rFonts w:ascii="Wingdings" w:hAnsi="Wingdings" w:hint="default"/>
        <w:sz w:val="20"/>
      </w:rPr>
    </w:lvl>
    <w:lvl w:ilvl="1" w:tplc="98161D14" w:tentative="1">
      <w:start w:val="1"/>
      <w:numFmt w:val="bullet"/>
      <w:lvlText w:val=""/>
      <w:lvlJc w:val="left"/>
      <w:pPr>
        <w:tabs>
          <w:tab w:val="num" w:pos="1440"/>
        </w:tabs>
        <w:ind w:left="1440" w:hanging="360"/>
      </w:pPr>
      <w:rPr>
        <w:rFonts w:ascii="Wingdings" w:hAnsi="Wingdings" w:hint="default"/>
        <w:sz w:val="20"/>
      </w:rPr>
    </w:lvl>
    <w:lvl w:ilvl="2" w:tplc="0A9C6B90" w:tentative="1">
      <w:start w:val="1"/>
      <w:numFmt w:val="bullet"/>
      <w:lvlText w:val=""/>
      <w:lvlJc w:val="left"/>
      <w:pPr>
        <w:tabs>
          <w:tab w:val="num" w:pos="2160"/>
        </w:tabs>
        <w:ind w:left="2160" w:hanging="360"/>
      </w:pPr>
      <w:rPr>
        <w:rFonts w:ascii="Wingdings" w:hAnsi="Wingdings" w:hint="default"/>
        <w:sz w:val="20"/>
      </w:rPr>
    </w:lvl>
    <w:lvl w:ilvl="3" w:tplc="E190FCB8" w:tentative="1">
      <w:start w:val="1"/>
      <w:numFmt w:val="bullet"/>
      <w:lvlText w:val=""/>
      <w:lvlJc w:val="left"/>
      <w:pPr>
        <w:tabs>
          <w:tab w:val="num" w:pos="2880"/>
        </w:tabs>
        <w:ind w:left="2880" w:hanging="360"/>
      </w:pPr>
      <w:rPr>
        <w:rFonts w:ascii="Wingdings" w:hAnsi="Wingdings" w:hint="default"/>
        <w:sz w:val="20"/>
      </w:rPr>
    </w:lvl>
    <w:lvl w:ilvl="4" w:tplc="B48029F8" w:tentative="1">
      <w:start w:val="1"/>
      <w:numFmt w:val="bullet"/>
      <w:lvlText w:val=""/>
      <w:lvlJc w:val="left"/>
      <w:pPr>
        <w:tabs>
          <w:tab w:val="num" w:pos="3600"/>
        </w:tabs>
        <w:ind w:left="3600" w:hanging="360"/>
      </w:pPr>
      <w:rPr>
        <w:rFonts w:ascii="Wingdings" w:hAnsi="Wingdings" w:hint="default"/>
        <w:sz w:val="20"/>
      </w:rPr>
    </w:lvl>
    <w:lvl w:ilvl="5" w:tplc="5A389DC8" w:tentative="1">
      <w:start w:val="1"/>
      <w:numFmt w:val="bullet"/>
      <w:lvlText w:val=""/>
      <w:lvlJc w:val="left"/>
      <w:pPr>
        <w:tabs>
          <w:tab w:val="num" w:pos="4320"/>
        </w:tabs>
        <w:ind w:left="4320" w:hanging="360"/>
      </w:pPr>
      <w:rPr>
        <w:rFonts w:ascii="Wingdings" w:hAnsi="Wingdings" w:hint="default"/>
        <w:sz w:val="20"/>
      </w:rPr>
    </w:lvl>
    <w:lvl w:ilvl="6" w:tplc="71A8A79A" w:tentative="1">
      <w:start w:val="1"/>
      <w:numFmt w:val="bullet"/>
      <w:lvlText w:val=""/>
      <w:lvlJc w:val="left"/>
      <w:pPr>
        <w:tabs>
          <w:tab w:val="num" w:pos="5040"/>
        </w:tabs>
        <w:ind w:left="5040" w:hanging="360"/>
      </w:pPr>
      <w:rPr>
        <w:rFonts w:ascii="Wingdings" w:hAnsi="Wingdings" w:hint="default"/>
        <w:sz w:val="20"/>
      </w:rPr>
    </w:lvl>
    <w:lvl w:ilvl="7" w:tplc="5F943F0E" w:tentative="1">
      <w:start w:val="1"/>
      <w:numFmt w:val="bullet"/>
      <w:lvlText w:val=""/>
      <w:lvlJc w:val="left"/>
      <w:pPr>
        <w:tabs>
          <w:tab w:val="num" w:pos="5760"/>
        </w:tabs>
        <w:ind w:left="5760" w:hanging="360"/>
      </w:pPr>
      <w:rPr>
        <w:rFonts w:ascii="Wingdings" w:hAnsi="Wingdings" w:hint="default"/>
        <w:sz w:val="20"/>
      </w:rPr>
    </w:lvl>
    <w:lvl w:ilvl="8" w:tplc="852EB582"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9">
    <w:nsid w:val="33A572E5"/>
    <w:multiLevelType w:val="hybridMultilevel"/>
    <w:tmpl w:val="31B68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6DA0DB2"/>
    <w:multiLevelType w:val="hybridMultilevel"/>
    <w:tmpl w:val="1C4AC3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AD3221"/>
    <w:multiLevelType w:val="hybridMultilevel"/>
    <w:tmpl w:val="D7D4933E"/>
    <w:lvl w:ilvl="0" w:tplc="D3BC7CB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3D3DE4"/>
    <w:multiLevelType w:val="hybridMultilevel"/>
    <w:tmpl w:val="05FC12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7861D1"/>
    <w:multiLevelType w:val="hybridMultilevel"/>
    <w:tmpl w:val="C608B8C4"/>
    <w:lvl w:ilvl="0" w:tplc="08090005">
      <w:start w:val="1"/>
      <w:numFmt w:val="bullet"/>
      <w:lvlText w:val=""/>
      <w:lvlJc w:val="left"/>
      <w:pPr>
        <w:ind w:left="1494" w:hanging="360"/>
      </w:pPr>
      <w:rPr>
        <w:rFonts w:ascii="Wingdings" w:hAnsi="Wingdings"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nsid w:val="45C132B9"/>
    <w:multiLevelType w:val="hybridMultilevel"/>
    <w:tmpl w:val="50F8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F36EAD"/>
    <w:multiLevelType w:val="hybridMultilevel"/>
    <w:tmpl w:val="1C7E882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1FC7993"/>
    <w:multiLevelType w:val="hybridMultilevel"/>
    <w:tmpl w:val="BEF2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203667"/>
    <w:multiLevelType w:val="hybridMultilevel"/>
    <w:tmpl w:val="A6D6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4346E4"/>
    <w:multiLevelType w:val="hybridMultilevel"/>
    <w:tmpl w:val="D22A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0D7A27"/>
    <w:multiLevelType w:val="hybridMultilevel"/>
    <w:tmpl w:val="979008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70344CB"/>
    <w:multiLevelType w:val="hybridMultilevel"/>
    <w:tmpl w:val="B420A9A4"/>
    <w:lvl w:ilvl="0" w:tplc="647EAC64">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796"/>
        </w:tabs>
        <w:ind w:left="796" w:hanging="360"/>
      </w:pPr>
      <w:rPr>
        <w:rFonts w:ascii="Symbol" w:hAnsi="Symbol"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32">
    <w:nsid w:val="57547A41"/>
    <w:multiLevelType w:val="hybridMultilevel"/>
    <w:tmpl w:val="D850F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365F68"/>
    <w:multiLevelType w:val="hybridMultilevel"/>
    <w:tmpl w:val="2A683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CAA1D86"/>
    <w:multiLevelType w:val="hybridMultilevel"/>
    <w:tmpl w:val="AEC685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C96C77"/>
    <w:multiLevelType w:val="hybridMultilevel"/>
    <w:tmpl w:val="B2C23274"/>
    <w:lvl w:ilvl="0" w:tplc="08090001">
      <w:start w:val="1"/>
      <w:numFmt w:val="bullet"/>
      <w:lvlText w:val=""/>
      <w:lvlJc w:val="left"/>
      <w:pPr>
        <w:tabs>
          <w:tab w:val="num" w:pos="840"/>
        </w:tabs>
        <w:ind w:left="840" w:hanging="360"/>
      </w:pPr>
      <w:rPr>
        <w:rFonts w:ascii="Symbol" w:hAnsi="Symbol" w:hint="default"/>
        <w:color w:val="auto"/>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nsid w:val="6BBF465C"/>
    <w:multiLevelType w:val="hybridMultilevel"/>
    <w:tmpl w:val="0E3C7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D51093"/>
    <w:multiLevelType w:val="multilevel"/>
    <w:tmpl w:val="3C96AECA"/>
    <w:name w:val="HeadingTemplate"/>
    <w:lvl w:ilvl="0">
      <w:start w:val="1"/>
      <w:numFmt w:val="upperLetter"/>
      <w:lvlRestart w:val="0"/>
      <w:lvlText w:val="%1."/>
      <w:lvlJc w:val="left"/>
      <w:pPr>
        <w:tabs>
          <w:tab w:val="num" w:pos="459"/>
        </w:tabs>
        <w:ind w:left="0" w:firstLine="0"/>
      </w:pPr>
    </w:lvl>
    <w:lvl w:ilvl="1">
      <w:start w:val="1"/>
      <w:numFmt w:val="decimal"/>
      <w:suff w:val="space"/>
      <w:lvlText w:val="%1.%2."/>
      <w:lvlJc w:val="left"/>
      <w:pPr>
        <w:tabs>
          <w:tab w:val="num" w:pos="1594"/>
        </w:tabs>
        <w:ind w:left="1135"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39">
    <w:nsid w:val="6FF02342"/>
    <w:multiLevelType w:val="hybridMultilevel"/>
    <w:tmpl w:val="9F841D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nsid w:val="71761BA9"/>
    <w:multiLevelType w:val="hybridMultilevel"/>
    <w:tmpl w:val="B270E600"/>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nsid w:val="74FA6158"/>
    <w:multiLevelType w:val="hybridMultilevel"/>
    <w:tmpl w:val="851CFC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7BF22F3"/>
    <w:multiLevelType w:val="hybridMultilevel"/>
    <w:tmpl w:val="779621FA"/>
    <w:lvl w:ilvl="0" w:tplc="3AD0C166">
      <w:numFmt w:val="bullet"/>
      <w:lvlText w:val="•"/>
      <w:lvlJc w:val="left"/>
      <w:pPr>
        <w:ind w:left="1137" w:hanging="57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nsid w:val="78B804FE"/>
    <w:multiLevelType w:val="hybridMultilevel"/>
    <w:tmpl w:val="53D43F9A"/>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5">
    <w:nsid w:val="7D14389E"/>
    <w:multiLevelType w:val="hybridMultilevel"/>
    <w:tmpl w:val="4CF0FAAC"/>
    <w:lvl w:ilvl="0" w:tplc="3724A8EE">
      <w:start w:val="1"/>
      <w:numFmt w:val="upperLetter"/>
      <w:pStyle w:val="Heading1"/>
      <w:lvlText w:val="%1."/>
      <w:lvlJc w:val="left"/>
      <w:pPr>
        <w:ind w:left="72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0"/>
  </w:num>
  <w:num w:numId="3">
    <w:abstractNumId w:val="38"/>
  </w:num>
  <w:num w:numId="4">
    <w:abstractNumId w:val="38"/>
  </w:num>
  <w:num w:numId="5">
    <w:abstractNumId w:val="38"/>
  </w:num>
  <w:num w:numId="6">
    <w:abstractNumId w:val="18"/>
  </w:num>
  <w:num w:numId="7">
    <w:abstractNumId w:val="33"/>
  </w:num>
  <w:num w:numId="8">
    <w:abstractNumId w:val="42"/>
  </w:num>
  <w:num w:numId="9">
    <w:abstractNumId w:val="3"/>
  </w:num>
  <w:num w:numId="10">
    <w:abstractNumId w:val="38"/>
  </w:num>
  <w:num w:numId="11">
    <w:abstractNumId w:val="21"/>
  </w:num>
  <w:num w:numId="12">
    <w:abstractNumId w:val="12"/>
  </w:num>
  <w:num w:numId="13">
    <w:abstractNumId w:val="32"/>
  </w:num>
  <w:num w:numId="14">
    <w:abstractNumId w:val="13"/>
  </w:num>
  <w:num w:numId="15">
    <w:abstractNumId w:val="41"/>
  </w:num>
  <w:num w:numId="16">
    <w:abstractNumId w:val="39"/>
  </w:num>
  <w:num w:numId="17">
    <w:abstractNumId w:val="5"/>
  </w:num>
  <w:num w:numId="18">
    <w:abstractNumId w:val="38"/>
  </w:num>
  <w:num w:numId="19">
    <w:abstractNumId w:val="35"/>
  </w:num>
  <w:num w:numId="20">
    <w:abstractNumId w:val="14"/>
  </w:num>
  <w:num w:numId="21">
    <w:abstractNumId w:val="15"/>
  </w:num>
  <w:num w:numId="22">
    <w:abstractNumId w:val="6"/>
  </w:num>
  <w:num w:numId="23">
    <w:abstractNumId w:val="25"/>
  </w:num>
  <w:num w:numId="24">
    <w:abstractNumId w:val="30"/>
  </w:num>
  <w:num w:numId="25">
    <w:abstractNumId w:val="9"/>
  </w:num>
  <w:num w:numId="26">
    <w:abstractNumId w:val="36"/>
  </w:num>
  <w:num w:numId="27">
    <w:abstractNumId w:val="28"/>
  </w:num>
  <w:num w:numId="28">
    <w:abstractNumId w:val="43"/>
  </w:num>
  <w:num w:numId="29">
    <w:abstractNumId w:val="23"/>
  </w:num>
  <w:num w:numId="30">
    <w:abstractNumId w:val="0"/>
  </w:num>
  <w:num w:numId="31">
    <w:abstractNumId w:val="40"/>
  </w:num>
  <w:num w:numId="32">
    <w:abstractNumId w:val="4"/>
  </w:num>
  <w:num w:numId="33">
    <w:abstractNumId w:val="14"/>
  </w:num>
  <w:num w:numId="34">
    <w:abstractNumId w:val="16"/>
  </w:num>
  <w:num w:numId="35">
    <w:abstractNumId w:val="27"/>
  </w:num>
  <w:num w:numId="36">
    <w:abstractNumId w:val="31"/>
  </w:num>
  <w:num w:numId="37">
    <w:abstractNumId w:val="8"/>
  </w:num>
  <w:num w:numId="38">
    <w:abstractNumId w:val="11"/>
  </w:num>
  <w:num w:numId="39">
    <w:abstractNumId w:val="29"/>
  </w:num>
  <w:num w:numId="40">
    <w:abstractNumId w:val="7"/>
  </w:num>
  <w:num w:numId="41">
    <w:abstractNumId w:val="37"/>
  </w:num>
  <w:num w:numId="42">
    <w:abstractNumId w:val="2"/>
  </w:num>
  <w:num w:numId="43">
    <w:abstractNumId w:val="44"/>
  </w:num>
  <w:num w:numId="44">
    <w:abstractNumId w:val="20"/>
  </w:num>
  <w:num w:numId="45">
    <w:abstractNumId w:val="22"/>
  </w:num>
  <w:num w:numId="46">
    <w:abstractNumId w:val="1"/>
  </w:num>
  <w:num w:numId="47">
    <w:abstractNumId w:val="19"/>
  </w:num>
  <w:num w:numId="48">
    <w:abstractNumId w:val="34"/>
  </w:num>
  <w:num w:numId="49">
    <w:abstractNumId w:val="24"/>
  </w:num>
  <w:num w:numId="50">
    <w:abstractNumId w:val="17"/>
  </w:num>
  <w:num w:numId="51">
    <w:abstractNumId w:val="26"/>
  </w:num>
  <w:num w:numId="52">
    <w:abstractNumId w:val="45"/>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MC"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733D7D"/>
    <w:rsid w:val="000061B3"/>
    <w:rsid w:val="000103F6"/>
    <w:rsid w:val="00012DFF"/>
    <w:rsid w:val="00013A20"/>
    <w:rsid w:val="00017F40"/>
    <w:rsid w:val="000210D5"/>
    <w:rsid w:val="00025808"/>
    <w:rsid w:val="0002596B"/>
    <w:rsid w:val="00027122"/>
    <w:rsid w:val="00030279"/>
    <w:rsid w:val="00030D93"/>
    <w:rsid w:val="00030FFA"/>
    <w:rsid w:val="000336B7"/>
    <w:rsid w:val="0003397B"/>
    <w:rsid w:val="000346F9"/>
    <w:rsid w:val="00036109"/>
    <w:rsid w:val="00041918"/>
    <w:rsid w:val="000451B2"/>
    <w:rsid w:val="00045BD3"/>
    <w:rsid w:val="00047213"/>
    <w:rsid w:val="000521B6"/>
    <w:rsid w:val="00053CFA"/>
    <w:rsid w:val="000633D3"/>
    <w:rsid w:val="00064207"/>
    <w:rsid w:val="0007189A"/>
    <w:rsid w:val="00073F4E"/>
    <w:rsid w:val="000744D2"/>
    <w:rsid w:val="00074D20"/>
    <w:rsid w:val="00075712"/>
    <w:rsid w:val="00075BD8"/>
    <w:rsid w:val="00082AB4"/>
    <w:rsid w:val="00083B8A"/>
    <w:rsid w:val="00091F46"/>
    <w:rsid w:val="00093A88"/>
    <w:rsid w:val="000A2A6A"/>
    <w:rsid w:val="000B16EF"/>
    <w:rsid w:val="000B23A3"/>
    <w:rsid w:val="000B43ED"/>
    <w:rsid w:val="000C4C90"/>
    <w:rsid w:val="000D1843"/>
    <w:rsid w:val="000D1CF0"/>
    <w:rsid w:val="000D2363"/>
    <w:rsid w:val="000D34D2"/>
    <w:rsid w:val="000E1751"/>
    <w:rsid w:val="000E2378"/>
    <w:rsid w:val="000E7F98"/>
    <w:rsid w:val="000F0757"/>
    <w:rsid w:val="000F1F47"/>
    <w:rsid w:val="000F3D95"/>
    <w:rsid w:val="0010068A"/>
    <w:rsid w:val="00103F87"/>
    <w:rsid w:val="00110A01"/>
    <w:rsid w:val="0011249D"/>
    <w:rsid w:val="001131BE"/>
    <w:rsid w:val="0011347A"/>
    <w:rsid w:val="00113B03"/>
    <w:rsid w:val="001140C7"/>
    <w:rsid w:val="0011688B"/>
    <w:rsid w:val="00124BD8"/>
    <w:rsid w:val="0012561A"/>
    <w:rsid w:val="0012667D"/>
    <w:rsid w:val="00132C9E"/>
    <w:rsid w:val="00136586"/>
    <w:rsid w:val="00137A02"/>
    <w:rsid w:val="00145B38"/>
    <w:rsid w:val="001469BD"/>
    <w:rsid w:val="00147A8F"/>
    <w:rsid w:val="00147E94"/>
    <w:rsid w:val="0015002B"/>
    <w:rsid w:val="00152556"/>
    <w:rsid w:val="00152B65"/>
    <w:rsid w:val="00154797"/>
    <w:rsid w:val="00155F2D"/>
    <w:rsid w:val="0015747E"/>
    <w:rsid w:val="001616B2"/>
    <w:rsid w:val="001627A7"/>
    <w:rsid w:val="00162B29"/>
    <w:rsid w:val="00163F07"/>
    <w:rsid w:val="001646F2"/>
    <w:rsid w:val="001726C0"/>
    <w:rsid w:val="00173826"/>
    <w:rsid w:val="00177B4A"/>
    <w:rsid w:val="00181083"/>
    <w:rsid w:val="00181346"/>
    <w:rsid w:val="00187D8B"/>
    <w:rsid w:val="00187D93"/>
    <w:rsid w:val="001920FD"/>
    <w:rsid w:val="00196431"/>
    <w:rsid w:val="00197CD7"/>
    <w:rsid w:val="001A5C9F"/>
    <w:rsid w:val="001A72A3"/>
    <w:rsid w:val="001A78E7"/>
    <w:rsid w:val="001B1DA1"/>
    <w:rsid w:val="001B20BE"/>
    <w:rsid w:val="001B309B"/>
    <w:rsid w:val="001B345B"/>
    <w:rsid w:val="001B444E"/>
    <w:rsid w:val="001C3D9A"/>
    <w:rsid w:val="001C5390"/>
    <w:rsid w:val="001C7546"/>
    <w:rsid w:val="001D06ED"/>
    <w:rsid w:val="001D251D"/>
    <w:rsid w:val="001D47E2"/>
    <w:rsid w:val="001D5FC8"/>
    <w:rsid w:val="001E0838"/>
    <w:rsid w:val="001E20F3"/>
    <w:rsid w:val="001E53AA"/>
    <w:rsid w:val="001E5E6B"/>
    <w:rsid w:val="001F05A6"/>
    <w:rsid w:val="001F37C9"/>
    <w:rsid w:val="001F532E"/>
    <w:rsid w:val="001F5517"/>
    <w:rsid w:val="001F5A47"/>
    <w:rsid w:val="00205F01"/>
    <w:rsid w:val="00212875"/>
    <w:rsid w:val="00213C3B"/>
    <w:rsid w:val="002152DE"/>
    <w:rsid w:val="002174EB"/>
    <w:rsid w:val="00220B11"/>
    <w:rsid w:val="00221892"/>
    <w:rsid w:val="002224B3"/>
    <w:rsid w:val="002225A7"/>
    <w:rsid w:val="0022317A"/>
    <w:rsid w:val="0022737F"/>
    <w:rsid w:val="00231758"/>
    <w:rsid w:val="00232FA7"/>
    <w:rsid w:val="0023604E"/>
    <w:rsid w:val="00240146"/>
    <w:rsid w:val="0024363D"/>
    <w:rsid w:val="00243CF7"/>
    <w:rsid w:val="00245D80"/>
    <w:rsid w:val="002477B2"/>
    <w:rsid w:val="00252AB8"/>
    <w:rsid w:val="0025517A"/>
    <w:rsid w:val="002564FA"/>
    <w:rsid w:val="0026026C"/>
    <w:rsid w:val="0026174F"/>
    <w:rsid w:val="00261CCC"/>
    <w:rsid w:val="002630FE"/>
    <w:rsid w:val="00263DD2"/>
    <w:rsid w:val="0027306F"/>
    <w:rsid w:val="00275816"/>
    <w:rsid w:val="00277706"/>
    <w:rsid w:val="002820A3"/>
    <w:rsid w:val="00283B0E"/>
    <w:rsid w:val="00291709"/>
    <w:rsid w:val="0029248D"/>
    <w:rsid w:val="002956AD"/>
    <w:rsid w:val="002A6C99"/>
    <w:rsid w:val="002B2A06"/>
    <w:rsid w:val="002B2A2D"/>
    <w:rsid w:val="002B3A92"/>
    <w:rsid w:val="002C5BC6"/>
    <w:rsid w:val="002C634A"/>
    <w:rsid w:val="002C76EB"/>
    <w:rsid w:val="002D03AB"/>
    <w:rsid w:val="002D1EAF"/>
    <w:rsid w:val="002D7D0E"/>
    <w:rsid w:val="002E0CAE"/>
    <w:rsid w:val="002E3680"/>
    <w:rsid w:val="002E3BDF"/>
    <w:rsid w:val="002E3DC1"/>
    <w:rsid w:val="002E3FD9"/>
    <w:rsid w:val="002E503F"/>
    <w:rsid w:val="002E53BC"/>
    <w:rsid w:val="002E75D1"/>
    <w:rsid w:val="002E7A0D"/>
    <w:rsid w:val="002F16F8"/>
    <w:rsid w:val="002F1858"/>
    <w:rsid w:val="002F18E2"/>
    <w:rsid w:val="002F54D9"/>
    <w:rsid w:val="002F62E1"/>
    <w:rsid w:val="002F67F1"/>
    <w:rsid w:val="003029F3"/>
    <w:rsid w:val="00306909"/>
    <w:rsid w:val="00307785"/>
    <w:rsid w:val="00310EA9"/>
    <w:rsid w:val="0031539C"/>
    <w:rsid w:val="00315B44"/>
    <w:rsid w:val="00316CBD"/>
    <w:rsid w:val="0032007F"/>
    <w:rsid w:val="00322E89"/>
    <w:rsid w:val="0032345D"/>
    <w:rsid w:val="00324E3D"/>
    <w:rsid w:val="00325DB8"/>
    <w:rsid w:val="0033094F"/>
    <w:rsid w:val="00333701"/>
    <w:rsid w:val="00334A85"/>
    <w:rsid w:val="00342869"/>
    <w:rsid w:val="003451C6"/>
    <w:rsid w:val="00347799"/>
    <w:rsid w:val="003507AD"/>
    <w:rsid w:val="003508DD"/>
    <w:rsid w:val="00350ECD"/>
    <w:rsid w:val="0036073D"/>
    <w:rsid w:val="0036125A"/>
    <w:rsid w:val="00364595"/>
    <w:rsid w:val="003706A8"/>
    <w:rsid w:val="0037174A"/>
    <w:rsid w:val="00374F7E"/>
    <w:rsid w:val="003801A4"/>
    <w:rsid w:val="00380BB7"/>
    <w:rsid w:val="0038219E"/>
    <w:rsid w:val="00383C2B"/>
    <w:rsid w:val="0038470C"/>
    <w:rsid w:val="003854FB"/>
    <w:rsid w:val="00392A13"/>
    <w:rsid w:val="00395C76"/>
    <w:rsid w:val="003A0711"/>
    <w:rsid w:val="003A0D4A"/>
    <w:rsid w:val="003A2AAD"/>
    <w:rsid w:val="003D1916"/>
    <w:rsid w:val="003D3CC4"/>
    <w:rsid w:val="003D552D"/>
    <w:rsid w:val="003E2DEB"/>
    <w:rsid w:val="003E533E"/>
    <w:rsid w:val="003F3BC2"/>
    <w:rsid w:val="003F6E90"/>
    <w:rsid w:val="004046BC"/>
    <w:rsid w:val="004106B1"/>
    <w:rsid w:val="00412121"/>
    <w:rsid w:val="00414954"/>
    <w:rsid w:val="00423668"/>
    <w:rsid w:val="004273D6"/>
    <w:rsid w:val="00430AB1"/>
    <w:rsid w:val="004437CC"/>
    <w:rsid w:val="00443ED0"/>
    <w:rsid w:val="00444283"/>
    <w:rsid w:val="0044448D"/>
    <w:rsid w:val="004519D1"/>
    <w:rsid w:val="00453502"/>
    <w:rsid w:val="004569EA"/>
    <w:rsid w:val="0045716B"/>
    <w:rsid w:val="00464070"/>
    <w:rsid w:val="00464129"/>
    <w:rsid w:val="004649D6"/>
    <w:rsid w:val="00465FF8"/>
    <w:rsid w:val="00466F5F"/>
    <w:rsid w:val="0046708E"/>
    <w:rsid w:val="0046743A"/>
    <w:rsid w:val="00471FEF"/>
    <w:rsid w:val="004744A6"/>
    <w:rsid w:val="00474A84"/>
    <w:rsid w:val="004779F9"/>
    <w:rsid w:val="00477CFA"/>
    <w:rsid w:val="004823F2"/>
    <w:rsid w:val="00485BB5"/>
    <w:rsid w:val="0048601B"/>
    <w:rsid w:val="00487383"/>
    <w:rsid w:val="00492B35"/>
    <w:rsid w:val="0049471C"/>
    <w:rsid w:val="00495281"/>
    <w:rsid w:val="004973CA"/>
    <w:rsid w:val="004A1760"/>
    <w:rsid w:val="004A29CF"/>
    <w:rsid w:val="004B426F"/>
    <w:rsid w:val="004B5520"/>
    <w:rsid w:val="004B65A4"/>
    <w:rsid w:val="004C1208"/>
    <w:rsid w:val="004C3B2A"/>
    <w:rsid w:val="004C4922"/>
    <w:rsid w:val="004C646B"/>
    <w:rsid w:val="004C71AA"/>
    <w:rsid w:val="004D4092"/>
    <w:rsid w:val="004E015A"/>
    <w:rsid w:val="004E2D9E"/>
    <w:rsid w:val="004E34A3"/>
    <w:rsid w:val="004E445A"/>
    <w:rsid w:val="004F332A"/>
    <w:rsid w:val="00500734"/>
    <w:rsid w:val="00502BE0"/>
    <w:rsid w:val="00503799"/>
    <w:rsid w:val="00503C98"/>
    <w:rsid w:val="005123D2"/>
    <w:rsid w:val="00520523"/>
    <w:rsid w:val="00521016"/>
    <w:rsid w:val="005223F1"/>
    <w:rsid w:val="005237C0"/>
    <w:rsid w:val="005242C5"/>
    <w:rsid w:val="00527CF4"/>
    <w:rsid w:val="0053020E"/>
    <w:rsid w:val="00540437"/>
    <w:rsid w:val="00542919"/>
    <w:rsid w:val="00542B10"/>
    <w:rsid w:val="005508E0"/>
    <w:rsid w:val="00551571"/>
    <w:rsid w:val="00552905"/>
    <w:rsid w:val="00552CDE"/>
    <w:rsid w:val="00554348"/>
    <w:rsid w:val="005608F6"/>
    <w:rsid w:val="005612CD"/>
    <w:rsid w:val="00564DD3"/>
    <w:rsid w:val="00566D80"/>
    <w:rsid w:val="00567520"/>
    <w:rsid w:val="0057147B"/>
    <w:rsid w:val="00572771"/>
    <w:rsid w:val="00573A9E"/>
    <w:rsid w:val="005764D9"/>
    <w:rsid w:val="00583D25"/>
    <w:rsid w:val="00584051"/>
    <w:rsid w:val="00584C40"/>
    <w:rsid w:val="00590B22"/>
    <w:rsid w:val="00595961"/>
    <w:rsid w:val="00597BAB"/>
    <w:rsid w:val="005A3614"/>
    <w:rsid w:val="005A6EE9"/>
    <w:rsid w:val="005B2DD2"/>
    <w:rsid w:val="005B7082"/>
    <w:rsid w:val="005C22A2"/>
    <w:rsid w:val="005C22FA"/>
    <w:rsid w:val="005C289E"/>
    <w:rsid w:val="005D774F"/>
    <w:rsid w:val="005E1594"/>
    <w:rsid w:val="005E205B"/>
    <w:rsid w:val="005E4834"/>
    <w:rsid w:val="005E4F9B"/>
    <w:rsid w:val="005F08AF"/>
    <w:rsid w:val="005F154F"/>
    <w:rsid w:val="005F2CA6"/>
    <w:rsid w:val="006012D1"/>
    <w:rsid w:val="006033CC"/>
    <w:rsid w:val="006035A3"/>
    <w:rsid w:val="00606404"/>
    <w:rsid w:val="006070E6"/>
    <w:rsid w:val="00615696"/>
    <w:rsid w:val="00616BA2"/>
    <w:rsid w:val="006201DF"/>
    <w:rsid w:val="00620BE1"/>
    <w:rsid w:val="00630970"/>
    <w:rsid w:val="00632B51"/>
    <w:rsid w:val="006435F3"/>
    <w:rsid w:val="006457BE"/>
    <w:rsid w:val="00646884"/>
    <w:rsid w:val="006475BE"/>
    <w:rsid w:val="00654897"/>
    <w:rsid w:val="006569D6"/>
    <w:rsid w:val="006576B1"/>
    <w:rsid w:val="00664293"/>
    <w:rsid w:val="00665B33"/>
    <w:rsid w:val="00665BA9"/>
    <w:rsid w:val="0066689E"/>
    <w:rsid w:val="006671D3"/>
    <w:rsid w:val="00670E35"/>
    <w:rsid w:val="00675CD7"/>
    <w:rsid w:val="00676281"/>
    <w:rsid w:val="0068081E"/>
    <w:rsid w:val="00684D47"/>
    <w:rsid w:val="00685FB0"/>
    <w:rsid w:val="00687E19"/>
    <w:rsid w:val="00690EEB"/>
    <w:rsid w:val="00691F94"/>
    <w:rsid w:val="00694145"/>
    <w:rsid w:val="00695BDA"/>
    <w:rsid w:val="006A07E5"/>
    <w:rsid w:val="006A36E1"/>
    <w:rsid w:val="006B1682"/>
    <w:rsid w:val="006B33F5"/>
    <w:rsid w:val="006B6412"/>
    <w:rsid w:val="006C2A8A"/>
    <w:rsid w:val="006C3312"/>
    <w:rsid w:val="006C506F"/>
    <w:rsid w:val="006C5085"/>
    <w:rsid w:val="006D20BC"/>
    <w:rsid w:val="006E4244"/>
    <w:rsid w:val="006E70FC"/>
    <w:rsid w:val="006F0B45"/>
    <w:rsid w:val="006F1B08"/>
    <w:rsid w:val="00700734"/>
    <w:rsid w:val="00702875"/>
    <w:rsid w:val="00702A37"/>
    <w:rsid w:val="00703E1D"/>
    <w:rsid w:val="00710EC9"/>
    <w:rsid w:val="007148F3"/>
    <w:rsid w:val="00716E24"/>
    <w:rsid w:val="00720B39"/>
    <w:rsid w:val="0072187F"/>
    <w:rsid w:val="00724612"/>
    <w:rsid w:val="007269CE"/>
    <w:rsid w:val="007272CF"/>
    <w:rsid w:val="00727557"/>
    <w:rsid w:val="0073110D"/>
    <w:rsid w:val="007315CA"/>
    <w:rsid w:val="007328B1"/>
    <w:rsid w:val="00733A76"/>
    <w:rsid w:val="00733D7D"/>
    <w:rsid w:val="007340A8"/>
    <w:rsid w:val="007360B9"/>
    <w:rsid w:val="00740618"/>
    <w:rsid w:val="0074084A"/>
    <w:rsid w:val="00740B97"/>
    <w:rsid w:val="0074233C"/>
    <w:rsid w:val="00751713"/>
    <w:rsid w:val="0075314B"/>
    <w:rsid w:val="00755720"/>
    <w:rsid w:val="00756350"/>
    <w:rsid w:val="007616FE"/>
    <w:rsid w:val="00761A94"/>
    <w:rsid w:val="00762F94"/>
    <w:rsid w:val="00762FAE"/>
    <w:rsid w:val="00773393"/>
    <w:rsid w:val="007750F4"/>
    <w:rsid w:val="00776DB1"/>
    <w:rsid w:val="0078222A"/>
    <w:rsid w:val="00784B39"/>
    <w:rsid w:val="00785B9B"/>
    <w:rsid w:val="007864B7"/>
    <w:rsid w:val="00794B6B"/>
    <w:rsid w:val="00796874"/>
    <w:rsid w:val="007A4FBD"/>
    <w:rsid w:val="007A56DF"/>
    <w:rsid w:val="007B05C2"/>
    <w:rsid w:val="007B17D4"/>
    <w:rsid w:val="007B1D5D"/>
    <w:rsid w:val="007B5841"/>
    <w:rsid w:val="007B6C0C"/>
    <w:rsid w:val="007C2523"/>
    <w:rsid w:val="007C56F0"/>
    <w:rsid w:val="007D5953"/>
    <w:rsid w:val="007D6E73"/>
    <w:rsid w:val="007D7E09"/>
    <w:rsid w:val="007E509A"/>
    <w:rsid w:val="007F1CFC"/>
    <w:rsid w:val="007F60D7"/>
    <w:rsid w:val="00803C8E"/>
    <w:rsid w:val="008076A7"/>
    <w:rsid w:val="0081092F"/>
    <w:rsid w:val="00810C0E"/>
    <w:rsid w:val="00817A84"/>
    <w:rsid w:val="00826390"/>
    <w:rsid w:val="00830F2D"/>
    <w:rsid w:val="00836407"/>
    <w:rsid w:val="008369CE"/>
    <w:rsid w:val="00840916"/>
    <w:rsid w:val="00842BCB"/>
    <w:rsid w:val="00842D09"/>
    <w:rsid w:val="008435CE"/>
    <w:rsid w:val="00847CDD"/>
    <w:rsid w:val="0085019D"/>
    <w:rsid w:val="00850AF7"/>
    <w:rsid w:val="00850C62"/>
    <w:rsid w:val="0085192B"/>
    <w:rsid w:val="008538B7"/>
    <w:rsid w:val="008539D4"/>
    <w:rsid w:val="00853CE0"/>
    <w:rsid w:val="008570E9"/>
    <w:rsid w:val="00857335"/>
    <w:rsid w:val="00857487"/>
    <w:rsid w:val="0086358C"/>
    <w:rsid w:val="00864899"/>
    <w:rsid w:val="0086539C"/>
    <w:rsid w:val="00865AB1"/>
    <w:rsid w:val="008700DF"/>
    <w:rsid w:val="0087509E"/>
    <w:rsid w:val="00881289"/>
    <w:rsid w:val="00882D81"/>
    <w:rsid w:val="008833E5"/>
    <w:rsid w:val="008875E4"/>
    <w:rsid w:val="00890593"/>
    <w:rsid w:val="00891BE6"/>
    <w:rsid w:val="008A5C19"/>
    <w:rsid w:val="008A6BDD"/>
    <w:rsid w:val="008B4EC7"/>
    <w:rsid w:val="008B4FC5"/>
    <w:rsid w:val="008B7481"/>
    <w:rsid w:val="008C1BAB"/>
    <w:rsid w:val="008C2B93"/>
    <w:rsid w:val="008C2BFF"/>
    <w:rsid w:val="008C667D"/>
    <w:rsid w:val="008C7934"/>
    <w:rsid w:val="008D050E"/>
    <w:rsid w:val="008D32E7"/>
    <w:rsid w:val="008D5142"/>
    <w:rsid w:val="008D56C6"/>
    <w:rsid w:val="008D662B"/>
    <w:rsid w:val="008E184C"/>
    <w:rsid w:val="008E352D"/>
    <w:rsid w:val="008E475F"/>
    <w:rsid w:val="008E537A"/>
    <w:rsid w:val="008E79C7"/>
    <w:rsid w:val="008F18BA"/>
    <w:rsid w:val="008F486D"/>
    <w:rsid w:val="008F4BF8"/>
    <w:rsid w:val="008F5DE5"/>
    <w:rsid w:val="008F78A5"/>
    <w:rsid w:val="00911F5F"/>
    <w:rsid w:val="00913779"/>
    <w:rsid w:val="00914F9A"/>
    <w:rsid w:val="009154D7"/>
    <w:rsid w:val="009163B2"/>
    <w:rsid w:val="00920A03"/>
    <w:rsid w:val="00922693"/>
    <w:rsid w:val="00930395"/>
    <w:rsid w:val="00930E90"/>
    <w:rsid w:val="00940C12"/>
    <w:rsid w:val="009428C4"/>
    <w:rsid w:val="00944A60"/>
    <w:rsid w:val="00945B8A"/>
    <w:rsid w:val="00946239"/>
    <w:rsid w:val="00947E26"/>
    <w:rsid w:val="00953A91"/>
    <w:rsid w:val="009547C1"/>
    <w:rsid w:val="00961C5C"/>
    <w:rsid w:val="00965702"/>
    <w:rsid w:val="009717BD"/>
    <w:rsid w:val="00972536"/>
    <w:rsid w:val="00973CC4"/>
    <w:rsid w:val="00975192"/>
    <w:rsid w:val="00976628"/>
    <w:rsid w:val="00977BB1"/>
    <w:rsid w:val="00981011"/>
    <w:rsid w:val="0098290D"/>
    <w:rsid w:val="00983660"/>
    <w:rsid w:val="0099011C"/>
    <w:rsid w:val="00990EA4"/>
    <w:rsid w:val="009969BE"/>
    <w:rsid w:val="0099785C"/>
    <w:rsid w:val="009A173D"/>
    <w:rsid w:val="009A363B"/>
    <w:rsid w:val="009A3943"/>
    <w:rsid w:val="009B0EFA"/>
    <w:rsid w:val="009B35A1"/>
    <w:rsid w:val="009B49FB"/>
    <w:rsid w:val="009C490D"/>
    <w:rsid w:val="009C5263"/>
    <w:rsid w:val="009C7E50"/>
    <w:rsid w:val="009E0254"/>
    <w:rsid w:val="009E02BF"/>
    <w:rsid w:val="009E0D44"/>
    <w:rsid w:val="009E24C3"/>
    <w:rsid w:val="009E44F4"/>
    <w:rsid w:val="009E551E"/>
    <w:rsid w:val="009E7DD6"/>
    <w:rsid w:val="009F0C9D"/>
    <w:rsid w:val="009F3DDF"/>
    <w:rsid w:val="00A0148E"/>
    <w:rsid w:val="00A029C2"/>
    <w:rsid w:val="00A03820"/>
    <w:rsid w:val="00A1290E"/>
    <w:rsid w:val="00A159EA"/>
    <w:rsid w:val="00A15B94"/>
    <w:rsid w:val="00A16DEE"/>
    <w:rsid w:val="00A17049"/>
    <w:rsid w:val="00A17C5C"/>
    <w:rsid w:val="00A21B13"/>
    <w:rsid w:val="00A22C56"/>
    <w:rsid w:val="00A22F4F"/>
    <w:rsid w:val="00A242EC"/>
    <w:rsid w:val="00A26835"/>
    <w:rsid w:val="00A33D22"/>
    <w:rsid w:val="00A34395"/>
    <w:rsid w:val="00A408AD"/>
    <w:rsid w:val="00A40B9F"/>
    <w:rsid w:val="00A40DA5"/>
    <w:rsid w:val="00A42960"/>
    <w:rsid w:val="00A43D51"/>
    <w:rsid w:val="00A45249"/>
    <w:rsid w:val="00A5074B"/>
    <w:rsid w:val="00A50D0A"/>
    <w:rsid w:val="00A528B1"/>
    <w:rsid w:val="00A52ECC"/>
    <w:rsid w:val="00A56441"/>
    <w:rsid w:val="00A63F14"/>
    <w:rsid w:val="00A67CB3"/>
    <w:rsid w:val="00A72242"/>
    <w:rsid w:val="00A76C8C"/>
    <w:rsid w:val="00A779A2"/>
    <w:rsid w:val="00A85342"/>
    <w:rsid w:val="00A8793E"/>
    <w:rsid w:val="00A92898"/>
    <w:rsid w:val="00A958C6"/>
    <w:rsid w:val="00A9660D"/>
    <w:rsid w:val="00A96961"/>
    <w:rsid w:val="00AA2356"/>
    <w:rsid w:val="00AA28CF"/>
    <w:rsid w:val="00AA4A65"/>
    <w:rsid w:val="00AA4BF2"/>
    <w:rsid w:val="00AA6194"/>
    <w:rsid w:val="00AB12CB"/>
    <w:rsid w:val="00AB415F"/>
    <w:rsid w:val="00AB5955"/>
    <w:rsid w:val="00AC283B"/>
    <w:rsid w:val="00AC4700"/>
    <w:rsid w:val="00AC5E6B"/>
    <w:rsid w:val="00AD7743"/>
    <w:rsid w:val="00AF40EA"/>
    <w:rsid w:val="00AF6634"/>
    <w:rsid w:val="00AF6822"/>
    <w:rsid w:val="00AF779A"/>
    <w:rsid w:val="00B00C2F"/>
    <w:rsid w:val="00B037C6"/>
    <w:rsid w:val="00B05F34"/>
    <w:rsid w:val="00B06D7C"/>
    <w:rsid w:val="00B07190"/>
    <w:rsid w:val="00B07968"/>
    <w:rsid w:val="00B13A86"/>
    <w:rsid w:val="00B144AA"/>
    <w:rsid w:val="00B158BD"/>
    <w:rsid w:val="00B204E3"/>
    <w:rsid w:val="00B22F26"/>
    <w:rsid w:val="00B27582"/>
    <w:rsid w:val="00B301D4"/>
    <w:rsid w:val="00B31F73"/>
    <w:rsid w:val="00B32FCA"/>
    <w:rsid w:val="00B37ED2"/>
    <w:rsid w:val="00B4451B"/>
    <w:rsid w:val="00B50921"/>
    <w:rsid w:val="00B65D1E"/>
    <w:rsid w:val="00B66167"/>
    <w:rsid w:val="00B70C32"/>
    <w:rsid w:val="00B7107B"/>
    <w:rsid w:val="00B72DF0"/>
    <w:rsid w:val="00B74925"/>
    <w:rsid w:val="00B77F37"/>
    <w:rsid w:val="00B831B5"/>
    <w:rsid w:val="00B935F6"/>
    <w:rsid w:val="00BA04ED"/>
    <w:rsid w:val="00BA5C0D"/>
    <w:rsid w:val="00BA6BF9"/>
    <w:rsid w:val="00BB2298"/>
    <w:rsid w:val="00BB295F"/>
    <w:rsid w:val="00BD0EA9"/>
    <w:rsid w:val="00BD1AC3"/>
    <w:rsid w:val="00BD3E1D"/>
    <w:rsid w:val="00BE459D"/>
    <w:rsid w:val="00BE71A7"/>
    <w:rsid w:val="00C02ACB"/>
    <w:rsid w:val="00C03DAA"/>
    <w:rsid w:val="00C0429E"/>
    <w:rsid w:val="00C06934"/>
    <w:rsid w:val="00C10198"/>
    <w:rsid w:val="00C1794E"/>
    <w:rsid w:val="00C17E78"/>
    <w:rsid w:val="00C219A5"/>
    <w:rsid w:val="00C21EF9"/>
    <w:rsid w:val="00C23072"/>
    <w:rsid w:val="00C244B0"/>
    <w:rsid w:val="00C328FE"/>
    <w:rsid w:val="00C336EF"/>
    <w:rsid w:val="00C3538E"/>
    <w:rsid w:val="00C3609A"/>
    <w:rsid w:val="00C36D4C"/>
    <w:rsid w:val="00C42552"/>
    <w:rsid w:val="00C43DCD"/>
    <w:rsid w:val="00C505A9"/>
    <w:rsid w:val="00C506D5"/>
    <w:rsid w:val="00C53FF0"/>
    <w:rsid w:val="00C62551"/>
    <w:rsid w:val="00C663E1"/>
    <w:rsid w:val="00C73618"/>
    <w:rsid w:val="00C74BAF"/>
    <w:rsid w:val="00C7510D"/>
    <w:rsid w:val="00C76380"/>
    <w:rsid w:val="00C868F4"/>
    <w:rsid w:val="00C91D08"/>
    <w:rsid w:val="00C93584"/>
    <w:rsid w:val="00C95F5B"/>
    <w:rsid w:val="00CA169D"/>
    <w:rsid w:val="00CA6A46"/>
    <w:rsid w:val="00CB4C62"/>
    <w:rsid w:val="00CB66BE"/>
    <w:rsid w:val="00CC0710"/>
    <w:rsid w:val="00CC0877"/>
    <w:rsid w:val="00CC11DA"/>
    <w:rsid w:val="00CD234B"/>
    <w:rsid w:val="00CD2D08"/>
    <w:rsid w:val="00CD2DB6"/>
    <w:rsid w:val="00CD63BE"/>
    <w:rsid w:val="00CD718F"/>
    <w:rsid w:val="00CE5FF1"/>
    <w:rsid w:val="00CE601E"/>
    <w:rsid w:val="00CF0FA9"/>
    <w:rsid w:val="00CF1915"/>
    <w:rsid w:val="00CF4C83"/>
    <w:rsid w:val="00D04FE5"/>
    <w:rsid w:val="00D05FD2"/>
    <w:rsid w:val="00D065F9"/>
    <w:rsid w:val="00D124D0"/>
    <w:rsid w:val="00D16A9B"/>
    <w:rsid w:val="00D20EAE"/>
    <w:rsid w:val="00D219E7"/>
    <w:rsid w:val="00D248FF"/>
    <w:rsid w:val="00D35FA7"/>
    <w:rsid w:val="00D437E3"/>
    <w:rsid w:val="00D43D2C"/>
    <w:rsid w:val="00D46287"/>
    <w:rsid w:val="00D46340"/>
    <w:rsid w:val="00D46D8B"/>
    <w:rsid w:val="00D50613"/>
    <w:rsid w:val="00D51D4E"/>
    <w:rsid w:val="00D579D7"/>
    <w:rsid w:val="00D57E48"/>
    <w:rsid w:val="00D63FC4"/>
    <w:rsid w:val="00D667D4"/>
    <w:rsid w:val="00D71723"/>
    <w:rsid w:val="00D7462B"/>
    <w:rsid w:val="00D74A78"/>
    <w:rsid w:val="00D75987"/>
    <w:rsid w:val="00D75CE6"/>
    <w:rsid w:val="00D77E2B"/>
    <w:rsid w:val="00D8229C"/>
    <w:rsid w:val="00D905CF"/>
    <w:rsid w:val="00D93C3E"/>
    <w:rsid w:val="00D94784"/>
    <w:rsid w:val="00D95CEF"/>
    <w:rsid w:val="00DA07F7"/>
    <w:rsid w:val="00DA2007"/>
    <w:rsid w:val="00DA53C3"/>
    <w:rsid w:val="00DA7130"/>
    <w:rsid w:val="00DB4373"/>
    <w:rsid w:val="00DC6F08"/>
    <w:rsid w:val="00DC726E"/>
    <w:rsid w:val="00DD0AD1"/>
    <w:rsid w:val="00DD14AF"/>
    <w:rsid w:val="00DD7771"/>
    <w:rsid w:val="00DE020E"/>
    <w:rsid w:val="00DE336B"/>
    <w:rsid w:val="00DE4721"/>
    <w:rsid w:val="00DE5C31"/>
    <w:rsid w:val="00DF00D3"/>
    <w:rsid w:val="00DF1466"/>
    <w:rsid w:val="00DF4978"/>
    <w:rsid w:val="00DF60DF"/>
    <w:rsid w:val="00E00309"/>
    <w:rsid w:val="00E009CD"/>
    <w:rsid w:val="00E0259E"/>
    <w:rsid w:val="00E02D1C"/>
    <w:rsid w:val="00E02EAE"/>
    <w:rsid w:val="00E04306"/>
    <w:rsid w:val="00E053A3"/>
    <w:rsid w:val="00E065ED"/>
    <w:rsid w:val="00E125A3"/>
    <w:rsid w:val="00E130B3"/>
    <w:rsid w:val="00E20512"/>
    <w:rsid w:val="00E20C8E"/>
    <w:rsid w:val="00E25684"/>
    <w:rsid w:val="00E321AF"/>
    <w:rsid w:val="00E3333D"/>
    <w:rsid w:val="00E34408"/>
    <w:rsid w:val="00E40000"/>
    <w:rsid w:val="00E407C8"/>
    <w:rsid w:val="00E443C4"/>
    <w:rsid w:val="00E46F8C"/>
    <w:rsid w:val="00E4709A"/>
    <w:rsid w:val="00E54BFD"/>
    <w:rsid w:val="00E6260A"/>
    <w:rsid w:val="00E629C0"/>
    <w:rsid w:val="00E648E0"/>
    <w:rsid w:val="00E666BA"/>
    <w:rsid w:val="00E676C4"/>
    <w:rsid w:val="00E67FF0"/>
    <w:rsid w:val="00E70ACA"/>
    <w:rsid w:val="00E70F35"/>
    <w:rsid w:val="00E71065"/>
    <w:rsid w:val="00E71A59"/>
    <w:rsid w:val="00E722A6"/>
    <w:rsid w:val="00E7768B"/>
    <w:rsid w:val="00E77830"/>
    <w:rsid w:val="00E77848"/>
    <w:rsid w:val="00E80276"/>
    <w:rsid w:val="00E81E9D"/>
    <w:rsid w:val="00E83C87"/>
    <w:rsid w:val="00E87248"/>
    <w:rsid w:val="00E92A9D"/>
    <w:rsid w:val="00E96531"/>
    <w:rsid w:val="00EA6BAF"/>
    <w:rsid w:val="00EB3874"/>
    <w:rsid w:val="00EB3A8B"/>
    <w:rsid w:val="00EB3DF2"/>
    <w:rsid w:val="00EB4A4A"/>
    <w:rsid w:val="00EB55E2"/>
    <w:rsid w:val="00EB7B3C"/>
    <w:rsid w:val="00EC1C36"/>
    <w:rsid w:val="00EC3DB3"/>
    <w:rsid w:val="00EC4F88"/>
    <w:rsid w:val="00EC6E6A"/>
    <w:rsid w:val="00ED0532"/>
    <w:rsid w:val="00ED12DB"/>
    <w:rsid w:val="00ED22E3"/>
    <w:rsid w:val="00EE29AC"/>
    <w:rsid w:val="00EE2F8B"/>
    <w:rsid w:val="00EE6D38"/>
    <w:rsid w:val="00EF15AE"/>
    <w:rsid w:val="00EF21BF"/>
    <w:rsid w:val="00EF394B"/>
    <w:rsid w:val="00EF6D0B"/>
    <w:rsid w:val="00F00FCE"/>
    <w:rsid w:val="00F01159"/>
    <w:rsid w:val="00F01EFA"/>
    <w:rsid w:val="00F0359F"/>
    <w:rsid w:val="00F04AFB"/>
    <w:rsid w:val="00F06703"/>
    <w:rsid w:val="00F1181C"/>
    <w:rsid w:val="00F12E92"/>
    <w:rsid w:val="00F15369"/>
    <w:rsid w:val="00F167F8"/>
    <w:rsid w:val="00F16FE8"/>
    <w:rsid w:val="00F20C91"/>
    <w:rsid w:val="00F21904"/>
    <w:rsid w:val="00F25F0B"/>
    <w:rsid w:val="00F277D2"/>
    <w:rsid w:val="00F30CDE"/>
    <w:rsid w:val="00F31DE0"/>
    <w:rsid w:val="00F34683"/>
    <w:rsid w:val="00F41C87"/>
    <w:rsid w:val="00F51F4C"/>
    <w:rsid w:val="00F55405"/>
    <w:rsid w:val="00F57E91"/>
    <w:rsid w:val="00F61886"/>
    <w:rsid w:val="00F63504"/>
    <w:rsid w:val="00F72963"/>
    <w:rsid w:val="00F738FF"/>
    <w:rsid w:val="00F739BB"/>
    <w:rsid w:val="00F73F9B"/>
    <w:rsid w:val="00F7497F"/>
    <w:rsid w:val="00F80C4D"/>
    <w:rsid w:val="00F819F8"/>
    <w:rsid w:val="00F82C2F"/>
    <w:rsid w:val="00F83934"/>
    <w:rsid w:val="00F904DE"/>
    <w:rsid w:val="00F935E6"/>
    <w:rsid w:val="00F9545A"/>
    <w:rsid w:val="00F9669A"/>
    <w:rsid w:val="00FA3251"/>
    <w:rsid w:val="00FA365C"/>
    <w:rsid w:val="00FA54DB"/>
    <w:rsid w:val="00FB7A8E"/>
    <w:rsid w:val="00FC2924"/>
    <w:rsid w:val="00FC7133"/>
    <w:rsid w:val="00FD02F1"/>
    <w:rsid w:val="00FD20E6"/>
    <w:rsid w:val="00FD48F0"/>
    <w:rsid w:val="00FD4BD7"/>
    <w:rsid w:val="00FD6479"/>
    <w:rsid w:val="00FD6591"/>
    <w:rsid w:val="00FE0565"/>
    <w:rsid w:val="00FE2471"/>
    <w:rsid w:val="00FE442E"/>
    <w:rsid w:val="00FE4ED1"/>
    <w:rsid w:val="00FE53BC"/>
    <w:rsid w:val="00FE7B91"/>
    <w:rsid w:val="00FF2750"/>
    <w:rsid w:val="00FF55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2F4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link w:val="Heading1Char"/>
    <w:qFormat/>
    <w:rsid w:val="001F05A6"/>
    <w:pPr>
      <w:keepNext/>
      <w:keepLines/>
      <w:widowControl w:val="0"/>
      <w:numPr>
        <w:numId w:val="52"/>
      </w:numPr>
      <w:spacing w:before="851" w:after="390" w:line="360" w:lineRule="exact"/>
      <w:ind w:left="0" w:firstLine="0"/>
      <w:outlineLvl w:val="0"/>
    </w:pPr>
    <w:rPr>
      <w:b/>
      <w:sz w:val="32"/>
      <w:lang w:eastAsia="en-US"/>
    </w:rPr>
  </w:style>
  <w:style w:type="paragraph" w:styleId="Heading2">
    <w:name w:val="heading 2"/>
    <w:basedOn w:val="Normal"/>
    <w:next w:val="BodyTextMultiline"/>
    <w:qFormat/>
    <w:rsid w:val="001F05A6"/>
    <w:pPr>
      <w:widowControl w:val="0"/>
      <w:overflowPunct/>
      <w:autoSpaceDE/>
      <w:autoSpaceDN/>
      <w:adjustRightInd/>
      <w:spacing w:after="170" w:line="280" w:lineRule="atLeast"/>
      <w:textAlignment w:val="auto"/>
      <w:outlineLvl w:val="1"/>
    </w:pPr>
    <w:rPr>
      <w:b/>
      <w:sz w:val="28"/>
      <w:szCs w:val="28"/>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link w:val="BodyTextSummaryChar"/>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pPr>
      <w:spacing w:after="0" w:line="280" w:lineRule="exact"/>
      <w:jc w:val="right"/>
    </w:pPr>
    <w:rPr>
      <w:rFonts w:ascii="Arial" w:hAnsi="Arial" w:cs="Arial"/>
      <w:b/>
      <w:bCs/>
      <w:caps/>
      <w:sz w:val="24"/>
    </w:rPr>
  </w:style>
  <w:style w:type="paragraph" w:customStyle="1" w:styleId="zyxClassification2">
    <w:name w:val="zyxClassification2"/>
    <w:basedOn w:val="Footer"/>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BodyTextSummaryChar">
    <w:name w:val="Body Text Summary Char"/>
    <w:link w:val="BodyTextSummary"/>
    <w:rsid w:val="00733D7D"/>
    <w:rPr>
      <w:sz w:val="22"/>
      <w:szCs w:val="22"/>
      <w:lang w:val="en-GB" w:eastAsia="en-US" w:bidi="ar-SA"/>
    </w:rPr>
  </w:style>
  <w:style w:type="character" w:customStyle="1" w:styleId="Heading1Char">
    <w:name w:val="Heading 1 Char"/>
    <w:link w:val="Heading1"/>
    <w:rsid w:val="001F05A6"/>
    <w:rPr>
      <w:b/>
      <w:sz w:val="32"/>
      <w:lang w:eastAsia="en-US"/>
    </w:rPr>
  </w:style>
  <w:style w:type="character" w:styleId="Hyperlink">
    <w:name w:val="Hyperlink"/>
    <w:rsid w:val="00F82C2F"/>
    <w:rPr>
      <w:color w:val="0000FF"/>
      <w:u w:val="single"/>
    </w:rPr>
  </w:style>
  <w:style w:type="character" w:styleId="Strong">
    <w:name w:val="Strong"/>
    <w:uiPriority w:val="22"/>
    <w:qFormat/>
    <w:rsid w:val="008F78A5"/>
    <w:rPr>
      <w:b/>
      <w:bCs/>
    </w:rPr>
  </w:style>
  <w:style w:type="paragraph" w:styleId="BalloonText">
    <w:name w:val="Balloon Text"/>
    <w:basedOn w:val="Normal"/>
    <w:link w:val="BalloonTextChar"/>
    <w:rsid w:val="001469BD"/>
    <w:rPr>
      <w:rFonts w:ascii="Tahoma" w:hAnsi="Tahoma" w:cs="Tahoma"/>
      <w:sz w:val="16"/>
      <w:szCs w:val="16"/>
    </w:rPr>
  </w:style>
  <w:style w:type="character" w:customStyle="1" w:styleId="BalloonTextChar">
    <w:name w:val="Balloon Text Char"/>
    <w:link w:val="BalloonText"/>
    <w:rsid w:val="001469BD"/>
    <w:rPr>
      <w:rFonts w:ascii="Tahoma" w:hAnsi="Tahoma" w:cs="Tahoma"/>
      <w:sz w:val="16"/>
      <w:szCs w:val="16"/>
      <w:lang w:eastAsia="en-US"/>
    </w:rPr>
  </w:style>
  <w:style w:type="character" w:styleId="FollowedHyperlink">
    <w:name w:val="FollowedHyperlink"/>
    <w:rsid w:val="007148F3"/>
    <w:rPr>
      <w:color w:val="800080"/>
      <w:u w:val="single"/>
    </w:rPr>
  </w:style>
  <w:style w:type="character" w:styleId="CommentReference">
    <w:name w:val="annotation reference"/>
    <w:rsid w:val="00BD3E1D"/>
    <w:rPr>
      <w:sz w:val="16"/>
      <w:szCs w:val="16"/>
    </w:rPr>
  </w:style>
  <w:style w:type="paragraph" w:styleId="CommentText">
    <w:name w:val="annotation text"/>
    <w:basedOn w:val="Normal"/>
    <w:link w:val="CommentTextChar"/>
    <w:rsid w:val="00BD3E1D"/>
    <w:rPr>
      <w:sz w:val="20"/>
    </w:rPr>
  </w:style>
  <w:style w:type="character" w:customStyle="1" w:styleId="CommentTextChar">
    <w:name w:val="Comment Text Char"/>
    <w:link w:val="CommentText"/>
    <w:rsid w:val="00BD3E1D"/>
    <w:rPr>
      <w:lang w:eastAsia="en-US"/>
    </w:rPr>
  </w:style>
  <w:style w:type="paragraph" w:styleId="CommentSubject">
    <w:name w:val="annotation subject"/>
    <w:basedOn w:val="CommentText"/>
    <w:next w:val="CommentText"/>
    <w:link w:val="CommentSubjectChar"/>
    <w:rsid w:val="00BD3E1D"/>
    <w:rPr>
      <w:b/>
      <w:bCs/>
    </w:rPr>
  </w:style>
  <w:style w:type="character" w:customStyle="1" w:styleId="CommentSubjectChar">
    <w:name w:val="Comment Subject Char"/>
    <w:link w:val="CommentSubject"/>
    <w:rsid w:val="00BD3E1D"/>
    <w:rPr>
      <w:b/>
      <w:bCs/>
      <w:lang w:eastAsia="en-US"/>
    </w:rPr>
  </w:style>
  <w:style w:type="paragraph" w:styleId="Revision">
    <w:name w:val="Revision"/>
    <w:hidden/>
    <w:uiPriority w:val="99"/>
    <w:semiHidden/>
    <w:rsid w:val="00584C40"/>
    <w:rPr>
      <w:sz w:val="22"/>
      <w:lang w:eastAsia="en-US"/>
    </w:rPr>
  </w:style>
  <w:style w:type="paragraph" w:customStyle="1" w:styleId="IAEAAuthors">
    <w:name w:val="IAEA Authors"/>
    <w:basedOn w:val="BodyText"/>
    <w:next w:val="BodyText"/>
    <w:rsid w:val="00920A03"/>
    <w:pPr>
      <w:overflowPunct w:val="0"/>
      <w:autoSpaceDE w:val="0"/>
      <w:autoSpaceDN w:val="0"/>
      <w:adjustRightInd w:val="0"/>
      <w:spacing w:after="240" w:line="240" w:lineRule="auto"/>
      <w:textAlignment w:val="baseline"/>
    </w:pPr>
    <w:rPr>
      <w:b/>
      <w:noProof/>
      <w:sz w:val="24"/>
    </w:rPr>
  </w:style>
  <w:style w:type="paragraph" w:styleId="ListParagraph">
    <w:name w:val="List Paragraph"/>
    <w:basedOn w:val="Normal"/>
    <w:uiPriority w:val="34"/>
    <w:qFormat/>
    <w:rsid w:val="00920A03"/>
    <w:pPr>
      <w:overflowPunct/>
      <w:autoSpaceDE/>
      <w:autoSpaceDN/>
      <w:adjustRightInd/>
      <w:spacing w:after="200" w:line="276" w:lineRule="auto"/>
      <w:ind w:left="720"/>
      <w:contextualSpacing/>
      <w:textAlignment w:val="auto"/>
    </w:pPr>
    <w:rPr>
      <w:rFonts w:ascii="Calibri" w:hAnsi="Calibri"/>
      <w:szCs w:val="22"/>
      <w:lang w:eastAsia="ja-JP"/>
    </w:rPr>
  </w:style>
  <w:style w:type="character" w:customStyle="1" w:styleId="BodyTextChar">
    <w:name w:val="Body Text Char"/>
    <w:link w:val="BodyText"/>
    <w:rsid w:val="004B426F"/>
    <w:rPr>
      <w:sz w:val="22"/>
      <w:lang w:eastAsia="en-US"/>
    </w:rPr>
  </w:style>
  <w:style w:type="character" w:styleId="Emphasis">
    <w:name w:val="Emphasis"/>
    <w:basedOn w:val="DefaultParagraphFont"/>
    <w:uiPriority w:val="20"/>
    <w:qFormat/>
    <w:rsid w:val="00CF0F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link w:val="Heading1Char"/>
    <w:qFormat/>
    <w:rsid w:val="001F05A6"/>
    <w:pPr>
      <w:keepNext/>
      <w:keepLines/>
      <w:widowControl w:val="0"/>
      <w:numPr>
        <w:numId w:val="52"/>
      </w:numPr>
      <w:spacing w:before="851" w:after="390" w:line="360" w:lineRule="exact"/>
      <w:ind w:left="0" w:firstLine="0"/>
      <w:outlineLvl w:val="0"/>
    </w:pPr>
    <w:rPr>
      <w:b/>
      <w:sz w:val="32"/>
      <w:lang w:eastAsia="en-US"/>
    </w:rPr>
  </w:style>
  <w:style w:type="paragraph" w:styleId="Heading2">
    <w:name w:val="heading 2"/>
    <w:basedOn w:val="Normal"/>
    <w:next w:val="BodyTextMultiline"/>
    <w:qFormat/>
    <w:rsid w:val="001F05A6"/>
    <w:pPr>
      <w:widowControl w:val="0"/>
      <w:overflowPunct/>
      <w:autoSpaceDE/>
      <w:autoSpaceDN/>
      <w:adjustRightInd/>
      <w:spacing w:after="170" w:line="280" w:lineRule="atLeast"/>
      <w:textAlignment w:val="auto"/>
      <w:outlineLvl w:val="1"/>
    </w:pPr>
    <w:rPr>
      <w:b/>
      <w:sz w:val="28"/>
      <w:szCs w:val="28"/>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link w:val="BodyTextSummaryChar"/>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pPr>
      <w:spacing w:after="0" w:line="280" w:lineRule="exact"/>
      <w:jc w:val="right"/>
    </w:pPr>
    <w:rPr>
      <w:rFonts w:ascii="Arial" w:hAnsi="Arial" w:cs="Arial"/>
      <w:b/>
      <w:bCs/>
      <w:caps/>
      <w:sz w:val="24"/>
    </w:rPr>
  </w:style>
  <w:style w:type="paragraph" w:customStyle="1" w:styleId="zyxClassification2">
    <w:name w:val="zyxClassification2"/>
    <w:basedOn w:val="Footer"/>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BodyTextSummaryChar">
    <w:name w:val="Body Text Summary Char"/>
    <w:link w:val="BodyTextSummary"/>
    <w:rsid w:val="00733D7D"/>
    <w:rPr>
      <w:sz w:val="22"/>
      <w:szCs w:val="22"/>
      <w:lang w:val="en-GB" w:eastAsia="en-US" w:bidi="ar-SA"/>
    </w:rPr>
  </w:style>
  <w:style w:type="character" w:customStyle="1" w:styleId="Heading1Char">
    <w:name w:val="Heading 1 Char"/>
    <w:link w:val="Heading1"/>
    <w:rsid w:val="001F05A6"/>
    <w:rPr>
      <w:b/>
      <w:sz w:val="32"/>
      <w:lang w:eastAsia="en-US"/>
    </w:rPr>
  </w:style>
  <w:style w:type="character" w:styleId="Hyperlink">
    <w:name w:val="Hyperlink"/>
    <w:rsid w:val="00F82C2F"/>
    <w:rPr>
      <w:color w:val="0000FF"/>
      <w:u w:val="single"/>
    </w:rPr>
  </w:style>
  <w:style w:type="character" w:styleId="Strong">
    <w:name w:val="Strong"/>
    <w:uiPriority w:val="22"/>
    <w:qFormat/>
    <w:rsid w:val="008F78A5"/>
    <w:rPr>
      <w:b/>
      <w:bCs/>
    </w:rPr>
  </w:style>
  <w:style w:type="paragraph" w:styleId="BalloonText">
    <w:name w:val="Balloon Text"/>
    <w:basedOn w:val="Normal"/>
    <w:link w:val="BalloonTextChar"/>
    <w:rsid w:val="001469BD"/>
    <w:rPr>
      <w:rFonts w:ascii="Tahoma" w:hAnsi="Tahoma" w:cs="Tahoma"/>
      <w:sz w:val="16"/>
      <w:szCs w:val="16"/>
    </w:rPr>
  </w:style>
  <w:style w:type="character" w:customStyle="1" w:styleId="BalloonTextChar">
    <w:name w:val="Balloon Text Char"/>
    <w:link w:val="BalloonText"/>
    <w:rsid w:val="001469BD"/>
    <w:rPr>
      <w:rFonts w:ascii="Tahoma" w:hAnsi="Tahoma" w:cs="Tahoma"/>
      <w:sz w:val="16"/>
      <w:szCs w:val="16"/>
      <w:lang w:eastAsia="en-US"/>
    </w:rPr>
  </w:style>
  <w:style w:type="character" w:styleId="FollowedHyperlink">
    <w:name w:val="FollowedHyperlink"/>
    <w:rsid w:val="007148F3"/>
    <w:rPr>
      <w:color w:val="800080"/>
      <w:u w:val="single"/>
    </w:rPr>
  </w:style>
  <w:style w:type="character" w:styleId="CommentReference">
    <w:name w:val="annotation reference"/>
    <w:rsid w:val="00BD3E1D"/>
    <w:rPr>
      <w:sz w:val="16"/>
      <w:szCs w:val="16"/>
    </w:rPr>
  </w:style>
  <w:style w:type="paragraph" w:styleId="CommentText">
    <w:name w:val="annotation text"/>
    <w:basedOn w:val="Normal"/>
    <w:link w:val="CommentTextChar"/>
    <w:rsid w:val="00BD3E1D"/>
    <w:rPr>
      <w:sz w:val="20"/>
    </w:rPr>
  </w:style>
  <w:style w:type="character" w:customStyle="1" w:styleId="CommentTextChar">
    <w:name w:val="Comment Text Char"/>
    <w:link w:val="CommentText"/>
    <w:rsid w:val="00BD3E1D"/>
    <w:rPr>
      <w:lang w:eastAsia="en-US"/>
    </w:rPr>
  </w:style>
  <w:style w:type="paragraph" w:styleId="CommentSubject">
    <w:name w:val="annotation subject"/>
    <w:basedOn w:val="CommentText"/>
    <w:next w:val="CommentText"/>
    <w:link w:val="CommentSubjectChar"/>
    <w:rsid w:val="00BD3E1D"/>
    <w:rPr>
      <w:b/>
      <w:bCs/>
    </w:rPr>
  </w:style>
  <w:style w:type="character" w:customStyle="1" w:styleId="CommentSubjectChar">
    <w:name w:val="Comment Subject Char"/>
    <w:link w:val="CommentSubject"/>
    <w:rsid w:val="00BD3E1D"/>
    <w:rPr>
      <w:b/>
      <w:bCs/>
      <w:lang w:eastAsia="en-US"/>
    </w:rPr>
  </w:style>
  <w:style w:type="paragraph" w:styleId="Revision">
    <w:name w:val="Revision"/>
    <w:hidden/>
    <w:uiPriority w:val="99"/>
    <w:semiHidden/>
    <w:rsid w:val="00584C40"/>
    <w:rPr>
      <w:sz w:val="22"/>
      <w:lang w:eastAsia="en-US"/>
    </w:rPr>
  </w:style>
  <w:style w:type="paragraph" w:customStyle="1" w:styleId="IAEAAuthors">
    <w:name w:val="IAEA Authors"/>
    <w:basedOn w:val="BodyText"/>
    <w:next w:val="BodyText"/>
    <w:rsid w:val="00920A03"/>
    <w:pPr>
      <w:overflowPunct w:val="0"/>
      <w:autoSpaceDE w:val="0"/>
      <w:autoSpaceDN w:val="0"/>
      <w:adjustRightInd w:val="0"/>
      <w:spacing w:after="240" w:line="240" w:lineRule="auto"/>
      <w:textAlignment w:val="baseline"/>
    </w:pPr>
    <w:rPr>
      <w:b/>
      <w:noProof/>
      <w:sz w:val="24"/>
    </w:rPr>
  </w:style>
  <w:style w:type="paragraph" w:styleId="ListParagraph">
    <w:name w:val="List Paragraph"/>
    <w:basedOn w:val="Normal"/>
    <w:uiPriority w:val="34"/>
    <w:qFormat/>
    <w:rsid w:val="00920A03"/>
    <w:pPr>
      <w:overflowPunct/>
      <w:autoSpaceDE/>
      <w:autoSpaceDN/>
      <w:adjustRightInd/>
      <w:spacing w:after="200" w:line="276" w:lineRule="auto"/>
      <w:ind w:left="720"/>
      <w:contextualSpacing/>
      <w:textAlignment w:val="auto"/>
    </w:pPr>
    <w:rPr>
      <w:rFonts w:ascii="Calibri" w:hAnsi="Calibri"/>
      <w:szCs w:val="22"/>
      <w:lang w:eastAsia="ja-JP"/>
    </w:rPr>
  </w:style>
  <w:style w:type="character" w:customStyle="1" w:styleId="BodyTextChar">
    <w:name w:val="Body Text Char"/>
    <w:link w:val="BodyText"/>
    <w:rsid w:val="004B426F"/>
    <w:rPr>
      <w:sz w:val="22"/>
      <w:lang w:eastAsia="en-US"/>
    </w:rPr>
  </w:style>
  <w:style w:type="character" w:styleId="Emphasis">
    <w:name w:val="Emphasis"/>
    <w:basedOn w:val="DefaultParagraphFont"/>
    <w:uiPriority w:val="20"/>
    <w:qFormat/>
    <w:rsid w:val="00CF0F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5606">
      <w:bodyDiv w:val="1"/>
      <w:marLeft w:val="0"/>
      <w:marRight w:val="0"/>
      <w:marTop w:val="0"/>
      <w:marBottom w:val="0"/>
      <w:divBdr>
        <w:top w:val="none" w:sz="0" w:space="0" w:color="auto"/>
        <w:left w:val="none" w:sz="0" w:space="0" w:color="auto"/>
        <w:bottom w:val="none" w:sz="0" w:space="0" w:color="auto"/>
        <w:right w:val="none" w:sz="0" w:space="0" w:color="auto"/>
      </w:divBdr>
    </w:div>
    <w:div w:id="319163971">
      <w:bodyDiv w:val="1"/>
      <w:marLeft w:val="0"/>
      <w:marRight w:val="0"/>
      <w:marTop w:val="0"/>
      <w:marBottom w:val="0"/>
      <w:divBdr>
        <w:top w:val="none" w:sz="0" w:space="0" w:color="auto"/>
        <w:left w:val="none" w:sz="0" w:space="0" w:color="auto"/>
        <w:bottom w:val="none" w:sz="0" w:space="0" w:color="auto"/>
        <w:right w:val="none" w:sz="0" w:space="0" w:color="auto"/>
      </w:divBdr>
    </w:div>
    <w:div w:id="477460524">
      <w:bodyDiv w:val="1"/>
      <w:marLeft w:val="0"/>
      <w:marRight w:val="0"/>
      <w:marTop w:val="0"/>
      <w:marBottom w:val="0"/>
      <w:divBdr>
        <w:top w:val="none" w:sz="0" w:space="0" w:color="auto"/>
        <w:left w:val="none" w:sz="0" w:space="0" w:color="auto"/>
        <w:bottom w:val="none" w:sz="0" w:space="0" w:color="auto"/>
        <w:right w:val="none" w:sz="0" w:space="0" w:color="auto"/>
      </w:divBdr>
    </w:div>
    <w:div w:id="941109082">
      <w:bodyDiv w:val="1"/>
      <w:marLeft w:val="0"/>
      <w:marRight w:val="0"/>
      <w:marTop w:val="0"/>
      <w:marBottom w:val="0"/>
      <w:divBdr>
        <w:top w:val="none" w:sz="0" w:space="0" w:color="auto"/>
        <w:left w:val="none" w:sz="0" w:space="0" w:color="auto"/>
        <w:bottom w:val="none" w:sz="0" w:space="0" w:color="auto"/>
        <w:right w:val="none" w:sz="0" w:space="0" w:color="auto"/>
      </w:divBdr>
    </w:div>
    <w:div w:id="1354569445">
      <w:bodyDiv w:val="1"/>
      <w:marLeft w:val="0"/>
      <w:marRight w:val="0"/>
      <w:marTop w:val="0"/>
      <w:marBottom w:val="0"/>
      <w:divBdr>
        <w:top w:val="none" w:sz="0" w:space="0" w:color="auto"/>
        <w:left w:val="none" w:sz="0" w:space="0" w:color="auto"/>
        <w:bottom w:val="none" w:sz="0" w:space="0" w:color="auto"/>
        <w:right w:val="none" w:sz="0" w:space="0" w:color="auto"/>
      </w:divBdr>
    </w:div>
    <w:div w:id="1454710133">
      <w:bodyDiv w:val="1"/>
      <w:marLeft w:val="0"/>
      <w:marRight w:val="0"/>
      <w:marTop w:val="0"/>
      <w:marBottom w:val="0"/>
      <w:divBdr>
        <w:top w:val="none" w:sz="0" w:space="0" w:color="auto"/>
        <w:left w:val="none" w:sz="0" w:space="0" w:color="auto"/>
        <w:bottom w:val="none" w:sz="0" w:space="0" w:color="auto"/>
        <w:right w:val="none" w:sz="0" w:space="0" w:color="auto"/>
      </w:divBdr>
    </w:div>
    <w:div w:id="16866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caro2@iae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ial.Mail@iae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aro2@iaea.org"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pub.iaea.org/iaeameetings/50815/International-Conference-on-Advances-in-Radiation-Oncology-ICARO2" TargetMode="External"/><Relationship Id="rId10" Type="http://schemas.openxmlformats.org/officeDocument/2006/relationships/hyperlink" Target="mailto:Official.Mail@iaea.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M.Khaelss@ia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170-36B9-4C71-B8F3-7D9869BA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8</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14736</CharactersWithSpaces>
  <SharedDoc>false</SharedDoc>
  <HLinks>
    <vt:vector size="54" baseType="variant">
      <vt:variant>
        <vt:i4>8192120</vt:i4>
      </vt:variant>
      <vt:variant>
        <vt:i4>24</vt:i4>
      </vt:variant>
      <vt:variant>
        <vt:i4>0</vt:i4>
      </vt:variant>
      <vt:variant>
        <vt:i4>5</vt:i4>
      </vt:variant>
      <vt:variant>
        <vt:lpwstr>http://www-pub.iaea.org/iaeameetings/41986/International-Conference-on-Effective-Nuclear-Regulatory-Systems</vt:lpwstr>
      </vt:variant>
      <vt:variant>
        <vt:lpwstr/>
      </vt:variant>
      <vt:variant>
        <vt:i4>5177386</vt:i4>
      </vt:variant>
      <vt:variant>
        <vt:i4>21</vt:i4>
      </vt:variant>
      <vt:variant>
        <vt:i4>0</vt:i4>
      </vt:variant>
      <vt:variant>
        <vt:i4>5</vt:i4>
      </vt:variant>
      <vt:variant>
        <vt:lpwstr>mailto:M.Neuhold@iaea.org</vt:lpwstr>
      </vt:variant>
      <vt:variant>
        <vt:lpwstr/>
      </vt:variant>
      <vt:variant>
        <vt:i4>2949134</vt:i4>
      </vt:variant>
      <vt:variant>
        <vt:i4>18</vt:i4>
      </vt:variant>
      <vt:variant>
        <vt:i4>0</vt:i4>
      </vt:variant>
      <vt:variant>
        <vt:i4>5</vt:i4>
      </vt:variant>
      <vt:variant>
        <vt:lpwstr>mailto:RegConf2013@iaea.org</vt:lpwstr>
      </vt:variant>
      <vt:variant>
        <vt:lpwstr/>
      </vt:variant>
      <vt:variant>
        <vt:i4>4849750</vt:i4>
      </vt:variant>
      <vt:variant>
        <vt:i4>15</vt:i4>
      </vt:variant>
      <vt:variant>
        <vt:i4>0</vt:i4>
      </vt:variant>
      <vt:variant>
        <vt:i4>5</vt:i4>
      </vt:variant>
      <vt:variant>
        <vt:lpwstr>http://www.cic.gc.ca/english/information/times/temp/visitors.asp</vt:lpwstr>
      </vt:variant>
      <vt:variant>
        <vt:lpwstr/>
      </vt:variant>
      <vt:variant>
        <vt:i4>4587548</vt:i4>
      </vt:variant>
      <vt:variant>
        <vt:i4>12</vt:i4>
      </vt:variant>
      <vt:variant>
        <vt:i4>0</vt:i4>
      </vt:variant>
      <vt:variant>
        <vt:i4>5</vt:i4>
      </vt:variant>
      <vt:variant>
        <vt:lpwstr>http://www.cic.gc.ca/english/information/offices/missions.asp</vt:lpwstr>
      </vt:variant>
      <vt:variant>
        <vt:lpwstr/>
      </vt:variant>
      <vt:variant>
        <vt:i4>7078005</vt:i4>
      </vt:variant>
      <vt:variant>
        <vt:i4>9</vt:i4>
      </vt:variant>
      <vt:variant>
        <vt:i4>0</vt:i4>
      </vt:variant>
      <vt:variant>
        <vt:i4>5</vt:i4>
      </vt:variant>
      <vt:variant>
        <vt:lpwstr>http://www.cic.gc.ca/english/department/media/multimedia/video/imm5257/imm5257.asp</vt:lpwstr>
      </vt:variant>
      <vt:variant>
        <vt:lpwstr/>
      </vt:variant>
      <vt:variant>
        <vt:i4>786445</vt:i4>
      </vt:variant>
      <vt:variant>
        <vt:i4>6</vt:i4>
      </vt:variant>
      <vt:variant>
        <vt:i4>0</vt:i4>
      </vt:variant>
      <vt:variant>
        <vt:i4>5</vt:i4>
      </vt:variant>
      <vt:variant>
        <vt:lpwstr>http://www.cic.gc.ca/english/information/offices/apply-where.asp</vt:lpwstr>
      </vt:variant>
      <vt:variant>
        <vt:lpwstr/>
      </vt:variant>
      <vt:variant>
        <vt:i4>1441820</vt:i4>
      </vt:variant>
      <vt:variant>
        <vt:i4>3</vt:i4>
      </vt:variant>
      <vt:variant>
        <vt:i4>0</vt:i4>
      </vt:variant>
      <vt:variant>
        <vt:i4>5</vt:i4>
      </vt:variant>
      <vt:variant>
        <vt:lpwstr>http://www.cic.gc.ca/english/visit/visas.asp</vt:lpwstr>
      </vt:variant>
      <vt:variant>
        <vt:lpwstr/>
      </vt:variant>
      <vt:variant>
        <vt:i4>2949134</vt:i4>
      </vt:variant>
      <vt:variant>
        <vt:i4>0</vt:i4>
      </vt:variant>
      <vt:variant>
        <vt:i4>0</vt:i4>
      </vt:variant>
      <vt:variant>
        <vt:i4>5</vt:i4>
      </vt:variant>
      <vt:variant>
        <vt:lpwstr>mailto:RegConf2013@iaea.org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MALLICK, Shahid</dc:creator>
  <cp:lastModifiedBy>KHAELSS, Martina</cp:lastModifiedBy>
  <cp:revision>3</cp:revision>
  <cp:lastPrinted>2016-06-23T10:05:00Z</cp:lastPrinted>
  <dcterms:created xsi:type="dcterms:W3CDTF">2016-05-31T06:50:00Z</dcterms:created>
  <dcterms:modified xsi:type="dcterms:W3CDTF">2016-06-23T10:05:00Z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